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34CD8" w14:textId="77777777" w:rsidR="00D255C5" w:rsidRDefault="00000000">
      <w:pPr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附件一:</w:t>
      </w:r>
    </w:p>
    <w:p w14:paraId="7597C1DF" w14:textId="77777777" w:rsidR="00D255C5" w:rsidRDefault="00000000">
      <w:pPr>
        <w:jc w:val="center"/>
        <w:rPr>
          <w:rFonts w:ascii="黑体" w:eastAsia="黑体" w:hAnsi="黑体"/>
          <w:b/>
          <w:sz w:val="24"/>
        </w:rPr>
      </w:pPr>
      <w:r>
        <w:rPr>
          <w:rFonts w:ascii="黑体" w:eastAsia="黑体" w:hAnsi="黑体" w:hint="eastAsia"/>
          <w:b/>
          <w:sz w:val="32"/>
          <w:szCs w:val="32"/>
        </w:rPr>
        <w:t>“2023年度全国港口培训计划”一览表</w:t>
      </w:r>
    </w:p>
    <w:tbl>
      <w:tblPr>
        <w:tblW w:w="519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2473"/>
        <w:gridCol w:w="3093"/>
        <w:gridCol w:w="6567"/>
        <w:gridCol w:w="898"/>
        <w:gridCol w:w="1559"/>
      </w:tblGrid>
      <w:tr w:rsidR="00D255C5" w14:paraId="0758CDCF" w14:textId="77777777">
        <w:trPr>
          <w:trHeight w:val="648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8C2F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D0CC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743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培训对象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776B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培训内容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3B29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月份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4DF6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地点</w:t>
            </w:r>
          </w:p>
        </w:tc>
      </w:tr>
      <w:tr w:rsidR="00D255C5" w14:paraId="1B3ED036" w14:textId="77777777">
        <w:trPr>
          <w:trHeight w:val="157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1FFD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2A0A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全国港口多式联运高质量发展培训班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A8A8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港口、码头、铁路、航运、陆港、无水港、公路港、陆港产业（商贸）园区、物流园、规划设计建设单位、高等院校、研究机构等相关负责人员、管理人员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2BDF" w14:textId="4C093034" w:rsidR="00D255C5" w:rsidRDefault="00000000">
            <w:pPr>
              <w:spacing w:line="0" w:lineRule="atLeas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多式联运相关政策解读与发展趋势分析；通关一体化相关政策与规定解读；多式联运业务流程、运营方式、组织管理和创新发展；深化国际贸易“单一窗口”功能；多式联运“一单制”探索;交通运输服务构建新发展格局的相关工作介绍；多式联运信息交换标准体系建设；公铁联运、海铁联运、铁水联运的发展现状及对策；水运港口与内陆港（无水港）的联动发展；内陆港发展多式联运中存在的问题及解决方法；单证（提单、运单、票据）及规则制度等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C0C9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2月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B064" w14:textId="02B8CD54" w:rsidR="00D255C5" w:rsidRDefault="003919C3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汕头/</w:t>
            </w:r>
            <w:r w:rsidR="00000000">
              <w:rPr>
                <w:rFonts w:ascii="仿宋" w:eastAsia="仿宋" w:hAnsi="仿宋" w:cs="仿宋" w:hint="eastAsia"/>
                <w:bCs/>
                <w:sz w:val="28"/>
                <w:szCs w:val="28"/>
              </w:rPr>
              <w:t>潮州</w:t>
            </w:r>
          </w:p>
        </w:tc>
      </w:tr>
      <w:tr w:rsidR="00D255C5" w14:paraId="2CD421CC" w14:textId="77777777">
        <w:trPr>
          <w:trHeight w:val="1571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5FF6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50FB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全国港航企业财务管理及税务筹划与处理培训班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AD9B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会计、财务、税务等相关人员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2065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最新财税政策汇总解析；财务管理；资金管理及费用管理；全面预算管理；统一核算管理；财务结算中心建设；年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中税会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差异处理及汇算清缴实务案例；内部管理报表分析技能提升；《纳税申报表》调整及企业财务报表格式最新变化、个税难点；年终总账处理等。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C418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3月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9ADE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苏州</w:t>
            </w:r>
          </w:p>
        </w:tc>
      </w:tr>
      <w:tr w:rsidR="00D255C5" w14:paraId="771123E5" w14:textId="77777777">
        <w:trPr>
          <w:trHeight w:val="2908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5F35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54C3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全国“绿色港口”建设与发展培训班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94E1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港口码头、航运企业、工程规划设计单位、科研院所等相关人员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65FD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绿色港口建设经验分享；高质量发展背景下港口先进污染防治技术与管理模式；码头排污许可规范重点内容介绍；码头扬尘污染防控措施及科学化管理；生态环境保护、粉尘治理与监测、港口清洁生产、机械能量回收等相关新技术在港口中的应用；绿色生态型港口体系建设与思考；绿色港口等级评价指南相关实施细则；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危废污染物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接收、转运及处置设施建设方案；风力发电、光伏发电、潮汐发电前沿技术在港口中的应用等。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641D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3月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9823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苏州</w:t>
            </w:r>
          </w:p>
        </w:tc>
      </w:tr>
      <w:tr w:rsidR="00D255C5" w14:paraId="4B858AB2" w14:textId="77777777">
        <w:trPr>
          <w:trHeight w:val="306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AF655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color w:val="0000FF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4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1BAE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全国港口市场营销与货运质量管理培训班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C545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政策研究、市场研究、市场营销、业务管理、客户服务、货运质量管理、库场及仓储管理等相关人员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A07C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港口市场营销组合策略；互联网市场运营平台建设；港口行业营销理论；物流业在市场营销中的渗透与战略构想；全球经济贸易形势下港口发展的机遇和挑战；港口内贸集装箱高质量发展探讨；市场营销方案；港口市场营销实践；现代化物流管理；港口揽货技巧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航线业务的拓展技巧；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港口码头货损货差有关案例；合同管理与商务保险理赔；港口质量管理及应急处理等。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ACA3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4月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98CB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重庆</w:t>
            </w:r>
          </w:p>
        </w:tc>
      </w:tr>
      <w:tr w:rsidR="00D255C5" w14:paraId="5E5BFA41" w14:textId="77777777">
        <w:trPr>
          <w:trHeight w:val="2908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6BE88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4884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全国港口安全生产与防台防汛培训班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B303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港口安全管理与现场作业人员、码头生产管理和调度人员、现场作业指导员、堆场管理人员、气象监测和监控预警的工作人员等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69BC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港口安全生产风险辨识及管控；港口安全应急管理解决方案；港口危险货物安全法律法规体系、标准规范等相关政策解读；港口典型事故案例分析；港口事故预防与强化管理；重大事故妥善处理的方式方法；港口重要危险节点安全管控；港口危险货物安全监督检查规范和实务；防台防汛应急预案流程；大型港机防风技术解决方案及案例分享；现场指挥调度的工作流程；防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台措施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的案例分享；码头堆场的防台作业和保护措施等。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1D80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4月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86EC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重庆</w:t>
            </w:r>
          </w:p>
        </w:tc>
      </w:tr>
      <w:tr w:rsidR="00D255C5" w14:paraId="2FCD8E66" w14:textId="77777777">
        <w:trPr>
          <w:trHeight w:val="1828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C6675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5DFC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全国港口企业班组长管理能力提升培训班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7154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港口企业班组长、一线部门主管、生产业务管理和班组建设管理人员等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62C2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现代班组管理技巧实务；班组长管理的核心要素；组织中常见的沟通障碍；主管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职场精神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与职业品质；一线主管综合能力提升；班组的沟通艺术、职业心理及班组文化建设；建立创建型、学习型、智能型班组等。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6BA5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5月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5123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扬州</w:t>
            </w:r>
          </w:p>
        </w:tc>
      </w:tr>
      <w:tr w:rsidR="00D255C5" w14:paraId="0D3B2BCD" w14:textId="77777777">
        <w:trPr>
          <w:trHeight w:val="1828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9B12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EE55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全国港口人力资源与企业文化运行管理培训班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2932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港口企业负责人力资源、企业文化、定额、考核、劳动合同、职工教育培训等人员</w:t>
            </w:r>
          </w:p>
          <w:p w14:paraId="320A0F5F" w14:textId="77777777" w:rsidR="00D255C5" w:rsidRDefault="00D255C5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8FCB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港口企业人才管理及优化；企业的凝聚力和综合竞争力；人事档案管理；薪酬、绩效、招聘、培训、管理等人力资源业务知识；人才素质培养与提升；工时转换绩效考核；劳动合同法；个税筹划；码头定额计件考核；人事管理沟通与关系协调；岗位价值与岗位定级办法；定岗、定编、定权责书、定级、定任职资格、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定预算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的全套体系；如何构建支撑企业战略的评价体系和企业文化等。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483E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5月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6922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扬州</w:t>
            </w:r>
          </w:p>
        </w:tc>
      </w:tr>
      <w:tr w:rsidR="00D255C5" w14:paraId="46998CA5" w14:textId="77777777">
        <w:trPr>
          <w:trHeight w:val="1828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00E9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8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AF48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全国港口企业党建工作与党史学习教育培训班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1F52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党务、政工、文化等相关人员</w:t>
            </w:r>
          </w:p>
          <w:p w14:paraId="694E4F2C" w14:textId="77777777" w:rsidR="00D255C5" w:rsidRDefault="00D255C5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48A3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中国共产党百年奋斗的光辉历程；学习贯彻习近平总书记关于党的建设的重要论述；新时代干部理想信念与担当作为；党建为生产赋能，以高质量党建推动企业高质量发展；基层党建工作创新与党支部标准化、规范化建设；“缅怀先烈、不忘初心” 红色主题实践教育活动等。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8682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5月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F547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南昌</w:t>
            </w:r>
          </w:p>
        </w:tc>
      </w:tr>
      <w:tr w:rsidR="00D255C5" w14:paraId="1D81579D" w14:textId="77777777">
        <w:trPr>
          <w:trHeight w:val="1828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56658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9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ED9F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全国港口生产计划调度与码头事故处理培训班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DAB0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港口生产计划、调度、业务、装卸作业指导员，安全监察、现场业务相关人员等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30F5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调度管理在生产过程中的作用与影响；生产调度控制要点与技巧；智能调度方法；港口码头事故处理实务；港口生产计划与调度；调度问题优化方案；港口装卸调度模式选择；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船港货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商务管理；散货集疏运的智能调度与应用等。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087E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6月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79F5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西宁</w:t>
            </w:r>
          </w:p>
        </w:tc>
      </w:tr>
      <w:tr w:rsidR="00D255C5" w14:paraId="44412F60" w14:textId="77777777">
        <w:trPr>
          <w:trHeight w:val="1828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AF0F0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E4ED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全国港口商务费收与商务处理培训班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4BB7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港口企业的费收、统计、核算、商务合同和理赔相关人员</w:t>
            </w:r>
          </w:p>
          <w:p w14:paraId="41456972" w14:textId="77777777" w:rsidR="00D255C5" w:rsidRDefault="00D255C5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1C93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港口费收最新调整政策介绍与解读；港口价格改革应对方案研究；各港口费收实务介绍；港口作业费用标准的制定和管控；优化收费公示制度和收费服务模式；未来港口费收政策走向；港口码头货损货差风险防范处理；商务管理案例分析等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E4EE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6月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5AC5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西宁</w:t>
            </w:r>
          </w:p>
        </w:tc>
      </w:tr>
      <w:tr w:rsidR="00D255C5" w14:paraId="2C23E42E" w14:textId="77777777">
        <w:trPr>
          <w:trHeight w:val="146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360BA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11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73CC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全国港口设备管理与维修培训班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23BC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设备维修和管理人员，备件维护工程师、机械和电气维修工程师，设备管理工程师，设备使用和维修技师或技术骨干等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E035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如何依靠新技术实现港口设备状态的智能监测与自动诊断；港作机械设备维护技巧；港口设备状态检测、故障诊断、维护管理；特种设备安全管理、故障诊断及维修；港口设备液压技术的应用与故障分析；港口机械设备在润滑管理中的不足及应对措施；电气设备的维护与管理；港口设备中变频器应用问题探析；运用数字化、智能化、可视化等技术维护和维修的案例分享等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FCDD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7月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792F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烟台</w:t>
            </w:r>
          </w:p>
        </w:tc>
      </w:tr>
      <w:tr w:rsidR="00D255C5" w14:paraId="2351C0B5" w14:textId="77777777">
        <w:trPr>
          <w:trHeight w:val="288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585F5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12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12A0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全国港航物流企业堆场与仓储管理及装卸技术培训班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391A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堆场管理和仓储管理人员，生产调度、装卸作业指导员，装卸工艺员及相关人员等</w:t>
            </w:r>
          </w:p>
          <w:p w14:paraId="449F5E08" w14:textId="77777777" w:rsidR="00D255C5" w:rsidRDefault="00D255C5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2C9A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堆场与仓储管理系统解决方案；自动化堆场综合管理系统设计；智能仓储建立及运作管理的方法与技术；转运堆场管理系统应用；港航企业现场装卸实务案例分析；堆场与仓储安全管理规定；船、港、货交接责任和事故处理办法；货损货差事故处理与保险理赔；大单元装卸搬运技术及应用；智能化仓储及物流管理；现代物流装卸技术优化策略及案例分析；重大件装卸工艺研究；装卸工艺标准等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E5AA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7月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7CCE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烟台</w:t>
            </w:r>
          </w:p>
        </w:tc>
      </w:tr>
      <w:tr w:rsidR="00D255C5" w14:paraId="5924B974" w14:textId="77777777">
        <w:trPr>
          <w:trHeight w:val="27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A9960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C580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全国港口企业法律与商务人员培训班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A03B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港口企业有关法律事务、业务（商务）、财务、保险理赔事务等相关人员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E462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港口企业相关的法律法规；港口经营人合法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维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权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相应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措施与对策；港口经营中的法律风险案例及防范体系；港口合同法律纠纷案件实务案例；港口货物纠纷的处置案例；合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管理体系建设；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码头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货物交接、事故处理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等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商务法律事务；港口经营人货物留置权问题解析及案例分享；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港口事故保险理赔实务；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运输法规与相关货运公约；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船舶触碰码头事故处理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等。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3B46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8月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C4B3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延安</w:t>
            </w:r>
          </w:p>
        </w:tc>
      </w:tr>
      <w:tr w:rsidR="00D255C5" w14:paraId="54C98B4E" w14:textId="77777777">
        <w:trPr>
          <w:trHeight w:val="146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7A58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14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6EB1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全国港口企业行政管理工作实务培训班 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455B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办公室、董事会、总经理工作部、经理办、综合管理部、行政管理部、党群工作部、党委办、行政、宣传、通讯、机要、档案等相关工作人员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91B7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新《档案法》解读与档案管理工作重点解析；行政服务创新与行政统筹管理；督查督办工作实务；疫情防控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常态化下的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办公室管理工作；公文写作实务与公文规范化处理流程（决议、决定、议案、意见、报告、请示、批复、通报、通告、命令、通知、函、纪要等）；公文传阅、归档的要求和程序；现代化办公的新技术应用；行政（秘书）必备的日常事务管理技能；高效的会议组织与管理；政务信息写作；准确把握新时代下保密工作新要求；文件管理办法与保密文件管理；公文处理中的常见错误分析及案例解读；讲话稿的要求、写作技巧和范例；调研报告的类型、写作要求和技巧；涉密文件、会议、办事的工作规范等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1BA1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8月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DCF6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延安</w:t>
            </w:r>
          </w:p>
        </w:tc>
      </w:tr>
      <w:tr w:rsidR="00D255C5" w14:paraId="16CF7149" w14:textId="77777777">
        <w:trPr>
          <w:trHeight w:val="146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2032E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15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DF5E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全国“智慧港口”建设与管理培训班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E2F3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港口码头信息化部门、IT主管、自动化装备操作人员、技术人员、理货人员等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8142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“智慧港口”有关政策解读；港口数字化发展与大数据应用的创新探索与实践研究；码头可视化智能管控系统的应用；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  <w:lang w:eastAsia="zh-Hans"/>
              </w:rPr>
              <w:t>散杂货码头自动化融合与技术创新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；港口大型港机无人化后时代的设备健康管理；智能化码头装卸转运系统案例分享；人工智能、5G、无人驾驶、北斗系统、区块链、边缘计算、时空大数据与时空云平台在港口中的应用；智慧港口建设的布局规划、网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lastRenderedPageBreak/>
              <w:t>络安全、系统运维等实践探索；港口全数字化协同生产系统创新；建设海铁联运自动化集装箱码头的实践探索；传统码头智能化升级改造的实践等。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99EB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lastRenderedPageBreak/>
              <w:t>9月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9726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银川</w:t>
            </w:r>
          </w:p>
        </w:tc>
      </w:tr>
      <w:tr w:rsidR="00D255C5" w14:paraId="3FC2EA98" w14:textId="77777777">
        <w:trPr>
          <w:trHeight w:val="3268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C753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16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91C5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全国港口企业内部控制与风险管理培训班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0B81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董事会、监事会成员，企业中高层管理人员，风险管理部、内控部、内审部、财务部、采购部等需要实施风险管理及内部控制的各层级管理者，主管和其他管理人员，以及其他职能部门的经理和管理人员等</w:t>
            </w:r>
          </w:p>
          <w:p w14:paraId="01974502" w14:textId="77777777" w:rsidR="00D255C5" w:rsidRDefault="00D255C5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1BD8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内控管理和内部审计管理规定解读；企业风险防范；新时期内部审计能力与创新；现代组织治理、内部控制和风险管理；战略导向内部审计质量控制；企业改制重组操作实务与风险防范；内部控制规范体系；港口企业合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的实务案例；预算绩效指标与标准体系构建；管理审计、新审计业务讲解（绩效审计、信息化审计、合同审计）；业务循环中的内控实务；内部审计实战技巧；内部审计与反舞弊实务；分享在企业风险管理和内控实践过程中的经验和体会等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F733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9月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3AAE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银川</w:t>
            </w:r>
          </w:p>
        </w:tc>
      </w:tr>
      <w:tr w:rsidR="00D255C5" w14:paraId="516CB477" w14:textId="77777777">
        <w:trPr>
          <w:trHeight w:val="254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AAB4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17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7AEE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全国港口企业采购与供应链管理培训班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D780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招标、采购、生产和供应链、合同管理、工程管理、财务、法律事务等相关人员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1794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最新法规政策解读；集中采购存在问题及对策;供应商选择与评估；供应链管理与运作；供应链管理战略与领导能力；采购谈判技巧；采购成本管理；采购合同管理；采购战略及风险控制；《国有企业采购管理规范》简要解读；企业招标采购模式创新与合规制度构建；招标采购关键程序、痛点和热点问题解析与法律风险防范；网上采购平台建设和运营管理；智慧采购平台解决方案；招标采购单位内控制度建设有关问题；评标过程中存在的问题；采购组织形式和采购方式管理等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4696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10月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9658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昆明</w:t>
            </w:r>
          </w:p>
        </w:tc>
      </w:tr>
      <w:tr w:rsidR="00D255C5" w14:paraId="416922AD" w14:textId="77777777">
        <w:trPr>
          <w:trHeight w:val="254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14DE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lastRenderedPageBreak/>
              <w:t>18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681B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全国港口企业统计工作培训班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BD61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港口企业各处室统计工作人员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2FE4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政策解读与有关工作介绍；统计管理规定；港口生产统计管理制度及工作流程；数据统计与分析；当前统计热点、难点问题分析；RPA+数据收集与整理；统计数据审核细则、经济运行分析方法；经验交流等。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2F31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11月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6443" w14:textId="487DDB40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佛山</w:t>
            </w:r>
            <w:r w:rsidR="001D1657"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/海口</w:t>
            </w:r>
          </w:p>
        </w:tc>
      </w:tr>
      <w:tr w:rsidR="00D255C5" w14:paraId="0B96CCFD" w14:textId="77777777">
        <w:trPr>
          <w:trHeight w:val="149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4137F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E860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行业相关国家政策、法律法规、工作条例、指南等内容宣贯、解读、分析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5A75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各会员单位和港口行业相关单位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FB17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港口经营管理规定、港口收费计费办法、危险货物运输相关规则等。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9139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待定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18D0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待定</w:t>
            </w:r>
          </w:p>
        </w:tc>
      </w:tr>
      <w:tr w:rsidR="00D255C5" w14:paraId="7C11C003" w14:textId="77777777">
        <w:trPr>
          <w:trHeight w:val="934"/>
        </w:trPr>
        <w:tc>
          <w:tcPr>
            <w:tcW w:w="2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CF44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36E0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中港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协法律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与商务专业委员会培训班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FAAD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各会员单位和全国港口法律与商务行业相关单位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ADBE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港口法、海商法、反垄断法、反不正当竞争法等。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2546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待定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9A57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待定</w:t>
            </w:r>
          </w:p>
        </w:tc>
      </w:tr>
      <w:tr w:rsidR="00D255C5" w14:paraId="27C1ADD4" w14:textId="77777777">
        <w:trPr>
          <w:trHeight w:val="811"/>
        </w:trPr>
        <w:tc>
          <w:tcPr>
            <w:tcW w:w="2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2D13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00A7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中港协标准化专业委员会培训班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DCD6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各会员单位和港口行业相关单位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D33C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港口行业团体标准。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884C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待定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D435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待定</w:t>
            </w:r>
          </w:p>
        </w:tc>
      </w:tr>
      <w:tr w:rsidR="00D255C5" w14:paraId="7333C4A9" w14:textId="77777777">
        <w:trPr>
          <w:trHeight w:val="682"/>
        </w:trPr>
        <w:tc>
          <w:tcPr>
            <w:tcW w:w="2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56D0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4E44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网络专题培训班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6557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各会员单位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7DE3" w14:textId="77777777" w:rsidR="00D255C5" w:rsidRDefault="00000000">
            <w:pPr>
              <w:spacing w:line="0" w:lineRule="atLeast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港口行业热点问题、港口企业实际需求等。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7203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待定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C35E" w14:textId="77777777" w:rsidR="00D255C5" w:rsidRDefault="00000000">
            <w:pPr>
              <w:spacing w:line="0" w:lineRule="atLeast"/>
              <w:jc w:val="center"/>
              <w:rPr>
                <w:rFonts w:ascii="仿宋" w:eastAsia="仿宋" w:hAnsi="仿宋" w:cs="仿宋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待定</w:t>
            </w:r>
          </w:p>
        </w:tc>
      </w:tr>
    </w:tbl>
    <w:p w14:paraId="240C8D98" w14:textId="77777777" w:rsidR="00D255C5" w:rsidRDefault="00000000">
      <w:pPr>
        <w:rPr>
          <w:rFonts w:ascii="仿宋" w:eastAsia="仿宋" w:hAnsi="仿宋"/>
          <w:b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color w:val="000000" w:themeColor="text1"/>
          <w:sz w:val="28"/>
          <w:szCs w:val="28"/>
        </w:rPr>
        <w:t>注：具体以开班正式通知为准</w:t>
      </w:r>
    </w:p>
    <w:sectPr w:rsidR="00D255C5">
      <w:footerReference w:type="even" r:id="rId6"/>
      <w:footerReference w:type="default" r:id="rId7"/>
      <w:pgSz w:w="16838" w:h="11906" w:orient="landscape"/>
      <w:pgMar w:top="1019" w:right="1134" w:bottom="1103" w:left="1134" w:header="851" w:footer="992" w:gutter="0"/>
      <w:pgNumType w:start="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4E675" w14:textId="77777777" w:rsidR="009B28F3" w:rsidRDefault="009B28F3">
      <w:r>
        <w:separator/>
      </w:r>
    </w:p>
  </w:endnote>
  <w:endnote w:type="continuationSeparator" w:id="0">
    <w:p w14:paraId="5A0AC8DD" w14:textId="77777777" w:rsidR="009B28F3" w:rsidRDefault="009B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18223" w14:textId="77777777" w:rsidR="00D255C5" w:rsidRDefault="0000000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4EA254D" w14:textId="77777777" w:rsidR="00D255C5" w:rsidRDefault="00D255C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5E69" w14:textId="77777777" w:rsidR="00D255C5" w:rsidRDefault="0000000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0A3C8DE8" w14:textId="77777777" w:rsidR="00D255C5" w:rsidRDefault="00D255C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CDCC2" w14:textId="77777777" w:rsidR="009B28F3" w:rsidRDefault="009B28F3">
      <w:r>
        <w:separator/>
      </w:r>
    </w:p>
  </w:footnote>
  <w:footnote w:type="continuationSeparator" w:id="0">
    <w:p w14:paraId="594B65CC" w14:textId="77777777" w:rsidR="009B28F3" w:rsidRDefault="009B2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YyMDlhNjUxNGI3NDkxZjY3MWVkNmY0ZWZkZjViYjEifQ=="/>
  </w:docVars>
  <w:rsids>
    <w:rsidRoot w:val="006B04B5"/>
    <w:rsid w:val="00044142"/>
    <w:rsid w:val="000526E3"/>
    <w:rsid w:val="000C5280"/>
    <w:rsid w:val="001014DF"/>
    <w:rsid w:val="001841A0"/>
    <w:rsid w:val="001A2BA9"/>
    <w:rsid w:val="001D1657"/>
    <w:rsid w:val="00232370"/>
    <w:rsid w:val="00241151"/>
    <w:rsid w:val="00267A4E"/>
    <w:rsid w:val="00270A3B"/>
    <w:rsid w:val="002B109F"/>
    <w:rsid w:val="002C4373"/>
    <w:rsid w:val="002D37E4"/>
    <w:rsid w:val="002F26C5"/>
    <w:rsid w:val="002F4609"/>
    <w:rsid w:val="003501FF"/>
    <w:rsid w:val="00373DF6"/>
    <w:rsid w:val="003908CF"/>
    <w:rsid w:val="003919C3"/>
    <w:rsid w:val="003C7AF2"/>
    <w:rsid w:val="00430F1D"/>
    <w:rsid w:val="00444C60"/>
    <w:rsid w:val="004A25DA"/>
    <w:rsid w:val="004D3744"/>
    <w:rsid w:val="004F358F"/>
    <w:rsid w:val="0050459A"/>
    <w:rsid w:val="00534C4D"/>
    <w:rsid w:val="0055774E"/>
    <w:rsid w:val="005643FB"/>
    <w:rsid w:val="00573C5F"/>
    <w:rsid w:val="00585B69"/>
    <w:rsid w:val="006244D5"/>
    <w:rsid w:val="006725A8"/>
    <w:rsid w:val="006B04B5"/>
    <w:rsid w:val="006E09CF"/>
    <w:rsid w:val="006F103E"/>
    <w:rsid w:val="0072229B"/>
    <w:rsid w:val="0073263C"/>
    <w:rsid w:val="0074026F"/>
    <w:rsid w:val="00793C98"/>
    <w:rsid w:val="007D5905"/>
    <w:rsid w:val="007F37B8"/>
    <w:rsid w:val="00846BAF"/>
    <w:rsid w:val="0088331F"/>
    <w:rsid w:val="0089366F"/>
    <w:rsid w:val="008F5D49"/>
    <w:rsid w:val="009167C6"/>
    <w:rsid w:val="00946ABA"/>
    <w:rsid w:val="00954EC4"/>
    <w:rsid w:val="00980F0F"/>
    <w:rsid w:val="009935DE"/>
    <w:rsid w:val="009941B2"/>
    <w:rsid w:val="009B28F3"/>
    <w:rsid w:val="009D32EC"/>
    <w:rsid w:val="00A02B6B"/>
    <w:rsid w:val="00AE3298"/>
    <w:rsid w:val="00B2139A"/>
    <w:rsid w:val="00B26EFD"/>
    <w:rsid w:val="00B82E0D"/>
    <w:rsid w:val="00BE4BEC"/>
    <w:rsid w:val="00BF6E8C"/>
    <w:rsid w:val="00C220EE"/>
    <w:rsid w:val="00C7366F"/>
    <w:rsid w:val="00CB401F"/>
    <w:rsid w:val="00CB7475"/>
    <w:rsid w:val="00CF004B"/>
    <w:rsid w:val="00D22B2E"/>
    <w:rsid w:val="00D255C5"/>
    <w:rsid w:val="00D341F4"/>
    <w:rsid w:val="00D42448"/>
    <w:rsid w:val="00DE6416"/>
    <w:rsid w:val="00E37583"/>
    <w:rsid w:val="00E65ED7"/>
    <w:rsid w:val="00EA2A08"/>
    <w:rsid w:val="00F22F62"/>
    <w:rsid w:val="00F3602C"/>
    <w:rsid w:val="00F633D1"/>
    <w:rsid w:val="00F65EC2"/>
    <w:rsid w:val="00FA5B6B"/>
    <w:rsid w:val="00FE2B4E"/>
    <w:rsid w:val="00FE4263"/>
    <w:rsid w:val="0114596E"/>
    <w:rsid w:val="01371AE3"/>
    <w:rsid w:val="020F0876"/>
    <w:rsid w:val="031C4E28"/>
    <w:rsid w:val="04271BEE"/>
    <w:rsid w:val="04C85DA7"/>
    <w:rsid w:val="05707715"/>
    <w:rsid w:val="067527E4"/>
    <w:rsid w:val="07042A8C"/>
    <w:rsid w:val="07A02CB8"/>
    <w:rsid w:val="085C62B9"/>
    <w:rsid w:val="0A531EA4"/>
    <w:rsid w:val="0AA35FAC"/>
    <w:rsid w:val="0B106CD8"/>
    <w:rsid w:val="0BE01248"/>
    <w:rsid w:val="0F8D3995"/>
    <w:rsid w:val="11513D10"/>
    <w:rsid w:val="12366B59"/>
    <w:rsid w:val="125324E0"/>
    <w:rsid w:val="139A4ED2"/>
    <w:rsid w:val="14144D21"/>
    <w:rsid w:val="14885FCB"/>
    <w:rsid w:val="148D454F"/>
    <w:rsid w:val="15BD5595"/>
    <w:rsid w:val="17407090"/>
    <w:rsid w:val="17CF5357"/>
    <w:rsid w:val="182F5C00"/>
    <w:rsid w:val="18D465DC"/>
    <w:rsid w:val="196D3F8E"/>
    <w:rsid w:val="199E5352"/>
    <w:rsid w:val="1A2964DA"/>
    <w:rsid w:val="1ABE2F5D"/>
    <w:rsid w:val="1D112410"/>
    <w:rsid w:val="1EE60E0B"/>
    <w:rsid w:val="1EEB6E52"/>
    <w:rsid w:val="1F355863"/>
    <w:rsid w:val="1F773852"/>
    <w:rsid w:val="1F7B223F"/>
    <w:rsid w:val="1FA72342"/>
    <w:rsid w:val="1FAF5B4A"/>
    <w:rsid w:val="1FBB15CB"/>
    <w:rsid w:val="1FD23C3D"/>
    <w:rsid w:val="206375BB"/>
    <w:rsid w:val="21493A50"/>
    <w:rsid w:val="2211740D"/>
    <w:rsid w:val="22B12860"/>
    <w:rsid w:val="238C00D4"/>
    <w:rsid w:val="253F6EE5"/>
    <w:rsid w:val="25401F4D"/>
    <w:rsid w:val="25A14C6A"/>
    <w:rsid w:val="261E1848"/>
    <w:rsid w:val="276A5E9A"/>
    <w:rsid w:val="277043B6"/>
    <w:rsid w:val="287425F8"/>
    <w:rsid w:val="28EB61C1"/>
    <w:rsid w:val="29242B62"/>
    <w:rsid w:val="29F10DEC"/>
    <w:rsid w:val="2A0936E8"/>
    <w:rsid w:val="2AE637A8"/>
    <w:rsid w:val="2BD33644"/>
    <w:rsid w:val="2BE175AF"/>
    <w:rsid w:val="2C0B4D53"/>
    <w:rsid w:val="2D7A632C"/>
    <w:rsid w:val="2D820D51"/>
    <w:rsid w:val="2D841C58"/>
    <w:rsid w:val="2D993877"/>
    <w:rsid w:val="2FE47BCA"/>
    <w:rsid w:val="2FF674A5"/>
    <w:rsid w:val="316E1295"/>
    <w:rsid w:val="33270D2B"/>
    <w:rsid w:val="33BD344A"/>
    <w:rsid w:val="35606D98"/>
    <w:rsid w:val="36701FE3"/>
    <w:rsid w:val="372A6E57"/>
    <w:rsid w:val="376270D6"/>
    <w:rsid w:val="37F36FE8"/>
    <w:rsid w:val="39802970"/>
    <w:rsid w:val="3A2314B3"/>
    <w:rsid w:val="3A5C0EAC"/>
    <w:rsid w:val="3B47211F"/>
    <w:rsid w:val="3B5878C5"/>
    <w:rsid w:val="3B932E27"/>
    <w:rsid w:val="3C714D9E"/>
    <w:rsid w:val="3C9152AB"/>
    <w:rsid w:val="3DC72AE0"/>
    <w:rsid w:val="3DEC4CC0"/>
    <w:rsid w:val="3EB4398D"/>
    <w:rsid w:val="41476C55"/>
    <w:rsid w:val="41AE758B"/>
    <w:rsid w:val="41EE7EA0"/>
    <w:rsid w:val="42470693"/>
    <w:rsid w:val="4294050E"/>
    <w:rsid w:val="42B53C8B"/>
    <w:rsid w:val="42C146C5"/>
    <w:rsid w:val="430A2516"/>
    <w:rsid w:val="43C325EF"/>
    <w:rsid w:val="440E279A"/>
    <w:rsid w:val="442E2428"/>
    <w:rsid w:val="44894F93"/>
    <w:rsid w:val="45695D39"/>
    <w:rsid w:val="462036D5"/>
    <w:rsid w:val="46DB6DCA"/>
    <w:rsid w:val="487C66BC"/>
    <w:rsid w:val="48CA0E84"/>
    <w:rsid w:val="49863D45"/>
    <w:rsid w:val="49891613"/>
    <w:rsid w:val="4A161077"/>
    <w:rsid w:val="4D606086"/>
    <w:rsid w:val="4DF96416"/>
    <w:rsid w:val="4EC90391"/>
    <w:rsid w:val="4ED96B17"/>
    <w:rsid w:val="4FB80089"/>
    <w:rsid w:val="506E6A6C"/>
    <w:rsid w:val="50E434A7"/>
    <w:rsid w:val="510B5209"/>
    <w:rsid w:val="537D2834"/>
    <w:rsid w:val="538C0003"/>
    <w:rsid w:val="53EB2C96"/>
    <w:rsid w:val="54841AB9"/>
    <w:rsid w:val="54F97605"/>
    <w:rsid w:val="55C23CC1"/>
    <w:rsid w:val="55C420E5"/>
    <w:rsid w:val="588D20C8"/>
    <w:rsid w:val="589B2453"/>
    <w:rsid w:val="59941866"/>
    <w:rsid w:val="59E152CA"/>
    <w:rsid w:val="5A585984"/>
    <w:rsid w:val="5AF5460D"/>
    <w:rsid w:val="5C24078D"/>
    <w:rsid w:val="5F2C4A56"/>
    <w:rsid w:val="5F774B94"/>
    <w:rsid w:val="617B24A3"/>
    <w:rsid w:val="636F164E"/>
    <w:rsid w:val="64D3053C"/>
    <w:rsid w:val="64D519BF"/>
    <w:rsid w:val="65B868DF"/>
    <w:rsid w:val="669950D5"/>
    <w:rsid w:val="669F738B"/>
    <w:rsid w:val="6724633F"/>
    <w:rsid w:val="67743DF4"/>
    <w:rsid w:val="698A2A90"/>
    <w:rsid w:val="6A0E2718"/>
    <w:rsid w:val="6A435568"/>
    <w:rsid w:val="6AD701F8"/>
    <w:rsid w:val="6D3976D2"/>
    <w:rsid w:val="6E1F3E81"/>
    <w:rsid w:val="6E5F3D3B"/>
    <w:rsid w:val="6F2D03F1"/>
    <w:rsid w:val="723D184E"/>
    <w:rsid w:val="73BD1719"/>
    <w:rsid w:val="73D05511"/>
    <w:rsid w:val="73D2231F"/>
    <w:rsid w:val="7438571D"/>
    <w:rsid w:val="75B6519E"/>
    <w:rsid w:val="765F731E"/>
    <w:rsid w:val="769B3740"/>
    <w:rsid w:val="76C51234"/>
    <w:rsid w:val="772C162A"/>
    <w:rsid w:val="77D1090F"/>
    <w:rsid w:val="77DD0FB0"/>
    <w:rsid w:val="79052133"/>
    <w:rsid w:val="79D81762"/>
    <w:rsid w:val="7A9C6CCE"/>
    <w:rsid w:val="7B7B56CD"/>
    <w:rsid w:val="7C3B08C1"/>
    <w:rsid w:val="7D0552E1"/>
    <w:rsid w:val="7D8F588B"/>
    <w:rsid w:val="7DC4505D"/>
    <w:rsid w:val="7E5B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DDD5C8"/>
  <w15:docId w15:val="{92051647-2FB4-41A8-907B-7B14384A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line="15" w:lineRule="atLeast"/>
      <w:jc w:val="left"/>
      <w:outlineLvl w:val="0"/>
    </w:pPr>
    <w:rPr>
      <w:rFonts w:ascii="宋体" w:hAnsi="宋体" w:hint="eastAsia"/>
      <w:kern w:val="44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page number"/>
    <w:basedOn w:val="a0"/>
    <w:qFormat/>
  </w:style>
  <w:style w:type="character" w:styleId="a8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9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  <w:rPr>
      <w:i/>
      <w:vanish/>
    </w:rPr>
  </w:style>
  <w:style w:type="character" w:styleId="aa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styleId="HTML0">
    <w:name w:val="HTML Code"/>
    <w:basedOn w:val="a0"/>
    <w:uiPriority w:val="99"/>
    <w:semiHidden/>
    <w:unhideWhenUsed/>
    <w:qFormat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uiPriority w:val="99"/>
    <w:semiHidden/>
    <w:unhideWhenUsed/>
    <w:qFormat/>
    <w:rPr>
      <w:rFonts w:ascii="Consolas" w:eastAsia="Consolas" w:hAnsi="Consolas" w:cs="Consolas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uiPriority w:val="99"/>
    <w:semiHidden/>
    <w:unhideWhenUsed/>
    <w:qFormat/>
    <w:rPr>
      <w:rFonts w:ascii="Consolas" w:eastAsia="Consolas" w:hAnsi="Consolas" w:cs="Consolas" w:hint="default"/>
      <w:sz w:val="21"/>
      <w:szCs w:val="21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hzlc">
    <w:name w:val="hzlc"/>
    <w:basedOn w:val="a0"/>
    <w:qFormat/>
  </w:style>
  <w:style w:type="character" w:customStyle="1" w:styleId="dxal">
    <w:name w:val="dxal"/>
    <w:basedOn w:val="a0"/>
    <w:qFormat/>
  </w:style>
  <w:style w:type="character" w:customStyle="1" w:styleId="hover25">
    <w:name w:val="hover25"/>
    <w:basedOn w:val="a0"/>
    <w:qFormat/>
    <w:rPr>
      <w:shd w:val="clear" w:color="auto" w:fill="AB0101"/>
    </w:rPr>
  </w:style>
  <w:style w:type="character" w:customStyle="1" w:styleId="jpkc">
    <w:name w:val="jpkc"/>
    <w:basedOn w:val="a0"/>
    <w:qFormat/>
  </w:style>
  <w:style w:type="character" w:customStyle="1" w:styleId="hzly">
    <w:name w:val="hzly"/>
    <w:basedOn w:val="a0"/>
    <w:qFormat/>
  </w:style>
  <w:style w:type="character" w:customStyle="1" w:styleId="lxwm">
    <w:name w:val="lxwm"/>
    <w:basedOn w:val="a0"/>
    <w:qFormat/>
  </w:style>
  <w:style w:type="character" w:customStyle="1" w:styleId="school">
    <w:name w:val="school"/>
    <w:basedOn w:val="a0"/>
    <w:qFormat/>
  </w:style>
  <w:style w:type="character" w:customStyle="1" w:styleId="prices">
    <w:name w:val="price_s"/>
    <w:basedOn w:val="a0"/>
    <w:qFormat/>
  </w:style>
  <w:style w:type="paragraph" w:customStyle="1" w:styleId="Style19">
    <w:name w:val="_Style 19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20">
    <w:name w:val="_Style 20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badge">
    <w:name w:val="badge"/>
    <w:basedOn w:val="a0"/>
    <w:qFormat/>
  </w:style>
  <w:style w:type="character" w:customStyle="1" w:styleId="hover35">
    <w:name w:val="hover35"/>
    <w:basedOn w:val="a0"/>
    <w:qFormat/>
    <w:rPr>
      <w:color w:val="FFFFFF"/>
      <w:shd w:val="clear" w:color="auto" w:fill="FFA800"/>
    </w:rPr>
  </w:style>
  <w:style w:type="character" w:customStyle="1" w:styleId="hover36">
    <w:name w:val="hover36"/>
    <w:basedOn w:val="a0"/>
    <w:qFormat/>
    <w:rPr>
      <w:color w:val="999999"/>
      <w:bdr w:val="single" w:sz="6" w:space="0" w:color="CCCCCC"/>
      <w:shd w:val="clear" w:color="auto" w:fill="FFFFFF"/>
    </w:rPr>
  </w:style>
  <w:style w:type="character" w:customStyle="1" w:styleId="hover37">
    <w:name w:val="hover37"/>
    <w:basedOn w:val="a0"/>
    <w:qFormat/>
    <w:rPr>
      <w:color w:val="999999"/>
      <w:bdr w:val="single" w:sz="6" w:space="0" w:color="CCCCCC"/>
      <w:shd w:val="clear" w:color="auto" w:fill="FFFFFF"/>
    </w:rPr>
  </w:style>
  <w:style w:type="character" w:customStyle="1" w:styleId="last-child1">
    <w:name w:val="last-child1"/>
    <w:basedOn w:val="a0"/>
    <w:qFormat/>
  </w:style>
  <w:style w:type="character" w:customStyle="1" w:styleId="last-child2">
    <w:name w:val="last-child2"/>
    <w:basedOn w:val="a0"/>
    <w:qFormat/>
  </w:style>
  <w:style w:type="character" w:customStyle="1" w:styleId="last-child">
    <w:name w:val="last-child"/>
    <w:basedOn w:val="a0"/>
    <w:qFormat/>
  </w:style>
  <w:style w:type="character" w:customStyle="1" w:styleId="hover34">
    <w:name w:val="hover34"/>
    <w:basedOn w:val="a0"/>
    <w:qFormat/>
    <w:rPr>
      <w:color w:val="999999"/>
      <w:bdr w:val="single" w:sz="6" w:space="0" w:color="CCCCCC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676</Words>
  <Characters>3857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 z</dc:creator>
  <cp:lastModifiedBy>zgpx63244790@163.com</cp:lastModifiedBy>
  <cp:revision>71</cp:revision>
  <cp:lastPrinted>2021-09-02T07:50:00Z</cp:lastPrinted>
  <dcterms:created xsi:type="dcterms:W3CDTF">2019-10-10T05:55:00Z</dcterms:created>
  <dcterms:modified xsi:type="dcterms:W3CDTF">2022-10-08T01:41:00Z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958075508F004B5DBBD36FE770A5A942</vt:lpwstr>
  </property>
</Properties>
</file>