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spacing w:val="53"/>
          <w:kern w:val="0"/>
          <w:sz w:val="48"/>
          <w:szCs w:val="48"/>
        </w:rPr>
      </w:pPr>
    </w:p>
    <w:p>
      <w:pPr>
        <w:jc w:val="center"/>
        <w:rPr>
          <w:rFonts w:ascii="黑体" w:hAnsi="黑体" w:eastAsia="黑体" w:cs="黑体"/>
          <w:kern w:val="0"/>
          <w:sz w:val="48"/>
          <w:szCs w:val="48"/>
        </w:rPr>
      </w:pPr>
    </w:p>
    <w:p>
      <w:pPr>
        <w:jc w:val="center"/>
        <w:rPr>
          <w:rFonts w:ascii="黑体" w:hAnsi="黑体" w:eastAsia="黑体" w:cs="黑体"/>
          <w:kern w:val="0"/>
          <w:sz w:val="48"/>
          <w:szCs w:val="48"/>
        </w:rPr>
      </w:pPr>
    </w:p>
    <w:p>
      <w:pPr>
        <w:jc w:val="center"/>
        <w:rPr>
          <w:rFonts w:ascii="黑体" w:hAnsi="黑体" w:eastAsia="黑体" w:cs="黑体"/>
          <w:sz w:val="48"/>
          <w:szCs w:val="48"/>
        </w:rPr>
      </w:pPr>
      <w:r>
        <w:rPr>
          <w:rFonts w:hint="eastAsia" w:ascii="黑体" w:hAnsi="黑体" w:eastAsia="黑体" w:cs="黑体"/>
          <w:spacing w:val="53"/>
          <w:kern w:val="0"/>
          <w:sz w:val="48"/>
          <w:szCs w:val="48"/>
          <w:fitText w:val="5760" w:id="1756762229"/>
        </w:rPr>
        <w:t>中国港口协会团体标</w:t>
      </w:r>
      <w:r>
        <w:rPr>
          <w:rFonts w:hint="eastAsia" w:ascii="黑体" w:hAnsi="黑体" w:eastAsia="黑体" w:cs="黑体"/>
          <w:spacing w:val="3"/>
          <w:kern w:val="0"/>
          <w:sz w:val="48"/>
          <w:szCs w:val="48"/>
          <w:fitText w:val="5760" w:id="1756762229"/>
        </w:rPr>
        <w:t>准</w:t>
      </w:r>
    </w:p>
    <w:p>
      <w:pPr>
        <w:rPr>
          <w:rFonts w:ascii="黑体" w:hAnsi="黑体" w:eastAsia="黑体" w:cs="黑体"/>
          <w:sz w:val="30"/>
          <w:szCs w:val="30"/>
        </w:rPr>
      </w:pPr>
    </w:p>
    <w:p>
      <w:pPr>
        <w:jc w:val="center"/>
        <w:rPr>
          <w:rFonts w:ascii="黑体" w:hAnsi="黑体" w:eastAsia="黑体" w:cs="黑体"/>
          <w:sz w:val="30"/>
          <w:szCs w:val="30"/>
        </w:rPr>
      </w:pPr>
    </w:p>
    <w:p>
      <w:pPr>
        <w:jc w:val="center"/>
        <w:rPr>
          <w:rFonts w:ascii="黑体" w:hAnsi="黑体" w:eastAsia="黑体" w:cs="黑体"/>
          <w:sz w:val="30"/>
          <w:szCs w:val="30"/>
        </w:rPr>
      </w:pPr>
    </w:p>
    <w:p>
      <w:pPr>
        <w:jc w:val="center"/>
        <w:rPr>
          <w:rFonts w:ascii="黑体" w:hAnsi="黑体" w:eastAsia="黑体" w:cs="黑体"/>
          <w:sz w:val="32"/>
          <w:szCs w:val="32"/>
        </w:rPr>
      </w:pPr>
      <w:r>
        <w:rPr>
          <w:rFonts w:hint="eastAsia" w:ascii="黑体" w:hAnsi="黑体" w:eastAsia="黑体" w:cs="黑体"/>
          <w:sz w:val="32"/>
          <w:szCs w:val="32"/>
        </w:rPr>
        <w:t>港口集装箱智能理货技术要求</w:t>
      </w:r>
    </w:p>
    <w:p>
      <w:pPr>
        <w:jc w:val="center"/>
        <w:rPr>
          <w:rFonts w:ascii="黑体" w:hAnsi="黑体" w:eastAsia="黑体" w:cs="黑体"/>
          <w:sz w:val="30"/>
          <w:szCs w:val="30"/>
        </w:rPr>
      </w:pPr>
    </w:p>
    <w:p>
      <w:pPr>
        <w:jc w:val="center"/>
        <w:rPr>
          <w:rFonts w:ascii="黑体" w:hAnsi="黑体" w:eastAsia="黑体" w:cs="黑体"/>
          <w:sz w:val="30"/>
          <w:szCs w:val="30"/>
        </w:rPr>
      </w:pPr>
      <w:r>
        <w:rPr>
          <w:rFonts w:hint="eastAsia" w:ascii="黑体" w:hAnsi="黑体" w:eastAsia="黑体" w:cs="黑体"/>
          <w:sz w:val="30"/>
          <w:szCs w:val="30"/>
        </w:rPr>
        <w:t>（征求意见稿）</w:t>
      </w:r>
    </w:p>
    <w:p>
      <w:pPr>
        <w:jc w:val="center"/>
        <w:rPr>
          <w:rFonts w:ascii="黑体" w:hAnsi="黑体" w:eastAsia="黑体" w:cs="黑体"/>
          <w:sz w:val="30"/>
          <w:szCs w:val="30"/>
        </w:rPr>
      </w:pPr>
    </w:p>
    <w:p>
      <w:pPr>
        <w:jc w:val="center"/>
        <w:rPr>
          <w:rFonts w:ascii="黑体" w:hAnsi="黑体" w:eastAsia="黑体" w:cs="黑体"/>
          <w:sz w:val="30"/>
          <w:szCs w:val="30"/>
        </w:rPr>
      </w:pPr>
      <w:r>
        <w:rPr>
          <w:rFonts w:hint="eastAsia" w:ascii="黑体" w:hAnsi="黑体" w:eastAsia="黑体" w:cs="黑体"/>
          <w:sz w:val="30"/>
          <w:szCs w:val="30"/>
        </w:rPr>
        <w:t>编制说明</w:t>
      </w:r>
    </w:p>
    <w:p>
      <w:pPr>
        <w:jc w:val="center"/>
        <w:rPr>
          <w:rFonts w:ascii="黑体" w:hAnsi="黑体" w:eastAsia="黑体" w:cs="黑体"/>
          <w:sz w:val="30"/>
          <w:szCs w:val="30"/>
        </w:rPr>
      </w:pPr>
    </w:p>
    <w:p>
      <w:pPr>
        <w:jc w:val="center"/>
        <w:rPr>
          <w:rFonts w:ascii="黑体" w:hAnsi="黑体" w:eastAsia="黑体" w:cs="黑体"/>
          <w:sz w:val="30"/>
          <w:szCs w:val="30"/>
        </w:rPr>
      </w:pPr>
    </w:p>
    <w:p>
      <w:pPr>
        <w:jc w:val="center"/>
        <w:rPr>
          <w:rFonts w:ascii="黑体" w:hAnsi="黑体" w:eastAsia="黑体" w:cs="黑体"/>
          <w:sz w:val="30"/>
          <w:szCs w:val="30"/>
        </w:rPr>
      </w:pPr>
    </w:p>
    <w:p>
      <w:pPr>
        <w:jc w:val="center"/>
        <w:rPr>
          <w:rFonts w:ascii="黑体" w:hAnsi="黑体" w:eastAsia="黑体" w:cs="黑体"/>
          <w:sz w:val="30"/>
          <w:szCs w:val="30"/>
        </w:rPr>
      </w:pPr>
    </w:p>
    <w:p>
      <w:pPr>
        <w:rPr>
          <w:rFonts w:ascii="黑体" w:hAnsi="黑体" w:eastAsia="黑体" w:cs="黑体"/>
          <w:sz w:val="30"/>
          <w:szCs w:val="30"/>
        </w:rPr>
      </w:pPr>
    </w:p>
    <w:p>
      <w:pPr>
        <w:jc w:val="center"/>
        <w:rPr>
          <w:rFonts w:ascii="黑体" w:hAnsi="黑体" w:eastAsia="黑体" w:cs="黑体"/>
          <w:sz w:val="30"/>
          <w:szCs w:val="30"/>
        </w:rPr>
      </w:pPr>
    </w:p>
    <w:p>
      <w:pPr>
        <w:jc w:val="center"/>
        <w:rPr>
          <w:rFonts w:ascii="黑体" w:hAnsi="黑体" w:eastAsia="黑体" w:cs="黑体"/>
          <w:sz w:val="30"/>
          <w:szCs w:val="30"/>
        </w:rPr>
      </w:pPr>
      <w:r>
        <w:rPr>
          <w:rFonts w:hint="eastAsia" w:ascii="黑体" w:hAnsi="黑体" w:eastAsia="黑体" w:cs="黑体"/>
          <w:sz w:val="30"/>
          <w:szCs w:val="30"/>
        </w:rPr>
        <w:t>标准起草组</w:t>
      </w:r>
    </w:p>
    <w:p>
      <w:pPr>
        <w:jc w:val="center"/>
        <w:rPr>
          <w:rFonts w:ascii="黑体" w:hAnsi="黑体" w:eastAsia="黑体" w:cs="黑体"/>
          <w:sz w:val="30"/>
          <w:szCs w:val="30"/>
        </w:rPr>
      </w:pPr>
      <w:r>
        <w:rPr>
          <w:rFonts w:hint="eastAsia" w:ascii="黑体" w:hAnsi="黑体" w:eastAsia="黑体" w:cs="黑体"/>
          <w:sz w:val="30"/>
          <w:szCs w:val="30"/>
        </w:rPr>
        <w:t>2020年4月</w:t>
      </w:r>
    </w:p>
    <w:p>
      <w:pPr>
        <w:jc w:val="center"/>
        <w:rPr>
          <w:rFonts w:ascii="黑体" w:hAnsi="黑体" w:eastAsia="黑体" w:cs="黑体"/>
          <w:sz w:val="30"/>
          <w:szCs w:val="30"/>
        </w:rPr>
      </w:pPr>
    </w:p>
    <w:p>
      <w:pPr>
        <w:rPr>
          <w:rFonts w:ascii="黑体" w:hAnsi="黑体" w:eastAsia="黑体" w:cs="黑体"/>
          <w:sz w:val="30"/>
          <w:szCs w:val="30"/>
        </w:rPr>
      </w:pPr>
    </w:p>
    <w:p>
      <w:pPr>
        <w:jc w:val="center"/>
        <w:rPr>
          <w:rFonts w:ascii="宋体" w:hAnsi="宋体" w:eastAsia="宋体"/>
        </w:rPr>
        <w:sectPr>
          <w:pgSz w:w="11906" w:h="16838"/>
          <w:pgMar w:top="1440" w:right="1800" w:bottom="1440" w:left="1800" w:header="851" w:footer="992" w:gutter="0"/>
          <w:pgNumType w:fmt="upperRoman"/>
          <w:cols w:space="425" w:num="1"/>
          <w:docGrid w:type="lines" w:linePitch="312" w:charSpace="0"/>
        </w:sectPr>
      </w:pPr>
    </w:p>
    <w:sdt>
      <w:sdtPr>
        <w:rPr>
          <w:rFonts w:ascii="宋体" w:hAnsi="宋体" w:eastAsia="宋体"/>
        </w:rPr>
        <w:id w:val="147483330"/>
        <w:docPartObj>
          <w:docPartGallery w:val="Table of Contents"/>
          <w:docPartUnique/>
        </w:docPartObj>
      </w:sdtPr>
      <w:sdtEndPr>
        <w:rPr>
          <w:rFonts w:ascii="黑体" w:hAnsi="黑体" w:eastAsia="黑体" w:cs="黑体"/>
          <w:szCs w:val="30"/>
        </w:rPr>
      </w:sdtEndPr>
      <w:sdtContent>
        <w:p>
          <w:pPr>
            <w:spacing w:before="0" w:beforeLines="0" w:after="0" w:afterLines="0" w:line="240" w:lineRule="auto"/>
            <w:ind w:left="0" w:leftChars="0" w:right="0" w:rightChars="0" w:firstLine="0" w:firstLineChars="0"/>
            <w:jc w:val="center"/>
            <w:rPr>
              <w:rFonts w:ascii="宋体" w:hAnsi="宋体" w:eastAsia="宋体"/>
            </w:rPr>
          </w:pPr>
        </w:p>
        <w:p>
          <w:pPr>
            <w:spacing w:before="0" w:beforeLines="0" w:after="0" w:afterLines="0" w:line="240" w:lineRule="auto"/>
            <w:ind w:left="0" w:leftChars="0" w:right="0" w:rightChars="0" w:firstLine="0" w:firstLineChars="0"/>
            <w:jc w:val="center"/>
            <w:rPr>
              <w:rFonts w:ascii="宋体" w:hAnsi="宋体" w:eastAsia="宋体"/>
            </w:rPr>
          </w:pPr>
        </w:p>
        <w:p>
          <w:pPr>
            <w:spacing w:before="0" w:beforeLines="0" w:after="0" w:afterLines="0" w:line="240" w:lineRule="auto"/>
            <w:ind w:left="0" w:leftChars="0" w:right="0" w:rightChars="0" w:firstLine="0" w:firstLineChars="0"/>
            <w:jc w:val="center"/>
            <w:rPr>
              <w:b/>
              <w:bCs/>
              <w:sz w:val="28"/>
              <w:szCs w:val="28"/>
            </w:rPr>
          </w:pPr>
          <w:r>
            <w:rPr>
              <w:rFonts w:ascii="宋体" w:hAnsi="宋体" w:eastAsia="宋体"/>
              <w:b/>
              <w:bCs/>
              <w:sz w:val="28"/>
              <w:szCs w:val="28"/>
            </w:rPr>
            <w:t>目录</w:t>
          </w:r>
        </w:p>
        <w:p>
          <w:pPr>
            <w:pStyle w:val="6"/>
            <w:tabs>
              <w:tab w:val="right" w:leader="dot" w:pos="8306"/>
            </w:tabs>
            <w:rPr>
              <w:sz w:val="30"/>
              <w:szCs w:val="30"/>
            </w:rPr>
          </w:pPr>
          <w:r>
            <w:rPr>
              <w:rFonts w:ascii="黑体" w:hAnsi="黑体" w:eastAsia="黑体" w:cs="黑体"/>
              <w:sz w:val="30"/>
              <w:szCs w:val="30"/>
            </w:rPr>
            <w:fldChar w:fldCharType="begin"/>
          </w:r>
          <w:r>
            <w:rPr>
              <w:rFonts w:ascii="黑体" w:hAnsi="黑体" w:eastAsia="黑体" w:cs="黑体"/>
              <w:sz w:val="30"/>
              <w:szCs w:val="30"/>
            </w:rPr>
            <w:instrText xml:space="preserve">TOC \o "1-3" \h \u </w:instrText>
          </w:r>
          <w:r>
            <w:rPr>
              <w:rFonts w:ascii="黑体" w:hAnsi="黑体" w:eastAsia="黑体" w:cs="黑体"/>
              <w:sz w:val="30"/>
              <w:szCs w:val="30"/>
            </w:rPr>
            <w:fldChar w:fldCharType="separate"/>
          </w:r>
          <w:r>
            <w:rPr>
              <w:rFonts w:ascii="黑体" w:hAnsi="黑体" w:eastAsia="黑体" w:cs="黑体"/>
              <w:sz w:val="30"/>
              <w:szCs w:val="30"/>
            </w:rPr>
            <w:fldChar w:fldCharType="begin"/>
          </w:r>
          <w:r>
            <w:rPr>
              <w:rFonts w:ascii="黑体" w:hAnsi="黑体" w:eastAsia="黑体" w:cs="黑体"/>
              <w:sz w:val="30"/>
              <w:szCs w:val="30"/>
            </w:rPr>
            <w:instrText xml:space="preserve"> HYPERLINK \l _Toc19008 </w:instrText>
          </w:r>
          <w:r>
            <w:rPr>
              <w:rFonts w:ascii="黑体" w:hAnsi="黑体" w:eastAsia="黑体" w:cs="黑体"/>
              <w:sz w:val="30"/>
              <w:szCs w:val="30"/>
            </w:rPr>
            <w:fldChar w:fldCharType="separate"/>
          </w:r>
          <w:r>
            <w:rPr>
              <w:rFonts w:hint="eastAsia" w:ascii="宋体" w:hAnsi="宋体" w:eastAsia="宋体" w:cs="宋体"/>
              <w:bCs/>
              <w:sz w:val="30"/>
              <w:szCs w:val="30"/>
            </w:rPr>
            <w:t>1 工作简况</w:t>
          </w:r>
          <w:r>
            <w:rPr>
              <w:sz w:val="30"/>
              <w:szCs w:val="30"/>
            </w:rPr>
            <w:tab/>
          </w:r>
          <w:r>
            <w:rPr>
              <w:sz w:val="30"/>
              <w:szCs w:val="30"/>
            </w:rPr>
            <w:fldChar w:fldCharType="begin"/>
          </w:r>
          <w:r>
            <w:rPr>
              <w:sz w:val="30"/>
              <w:szCs w:val="30"/>
            </w:rPr>
            <w:instrText xml:space="preserve"> PAGEREF _Toc19008 \h </w:instrText>
          </w:r>
          <w:r>
            <w:rPr>
              <w:sz w:val="30"/>
              <w:szCs w:val="30"/>
            </w:rPr>
            <w:fldChar w:fldCharType="separate"/>
          </w:r>
          <w:r>
            <w:rPr>
              <w:sz w:val="30"/>
              <w:szCs w:val="30"/>
            </w:rPr>
            <w:t>1</w:t>
          </w:r>
          <w:r>
            <w:rPr>
              <w:sz w:val="30"/>
              <w:szCs w:val="30"/>
            </w:rPr>
            <w:fldChar w:fldCharType="end"/>
          </w:r>
          <w:r>
            <w:rPr>
              <w:rFonts w:ascii="黑体" w:hAnsi="黑体" w:eastAsia="黑体" w:cs="黑体"/>
              <w:sz w:val="30"/>
              <w:szCs w:val="30"/>
            </w:rPr>
            <w:fldChar w:fldCharType="end"/>
          </w:r>
        </w:p>
        <w:p>
          <w:pPr>
            <w:pStyle w:val="6"/>
            <w:tabs>
              <w:tab w:val="right" w:leader="dot" w:pos="8306"/>
            </w:tabs>
            <w:rPr>
              <w:sz w:val="30"/>
              <w:szCs w:val="30"/>
            </w:rPr>
          </w:pPr>
          <w:r>
            <w:rPr>
              <w:rFonts w:ascii="黑体" w:hAnsi="黑体" w:eastAsia="黑体" w:cs="黑体"/>
              <w:sz w:val="30"/>
              <w:szCs w:val="30"/>
            </w:rPr>
            <w:fldChar w:fldCharType="begin"/>
          </w:r>
          <w:r>
            <w:rPr>
              <w:rFonts w:ascii="黑体" w:hAnsi="黑体" w:eastAsia="黑体" w:cs="黑体"/>
              <w:sz w:val="30"/>
              <w:szCs w:val="30"/>
            </w:rPr>
            <w:instrText xml:space="preserve"> HYPERLINK \l _Toc3082 </w:instrText>
          </w:r>
          <w:r>
            <w:rPr>
              <w:rFonts w:ascii="黑体" w:hAnsi="黑体" w:eastAsia="黑体" w:cs="黑体"/>
              <w:sz w:val="30"/>
              <w:szCs w:val="30"/>
            </w:rPr>
            <w:fldChar w:fldCharType="separate"/>
          </w:r>
          <w:r>
            <w:rPr>
              <w:rFonts w:hint="eastAsia" w:ascii="宋体" w:hAnsi="宋体" w:eastAsia="宋体" w:cs="宋体"/>
              <w:bCs/>
              <w:sz w:val="30"/>
              <w:szCs w:val="30"/>
            </w:rPr>
            <w:t>2 标准编制的原则和</w:t>
          </w:r>
          <w:r>
            <w:rPr>
              <w:rFonts w:hint="eastAsia" w:ascii="宋体" w:hAnsi="宋体" w:eastAsia="宋体" w:cs="宋体"/>
              <w:bCs/>
              <w:sz w:val="30"/>
              <w:szCs w:val="30"/>
              <w:lang w:val="en-US" w:eastAsia="zh-CN"/>
            </w:rPr>
            <w:t>确定标准主要内容的论</w:t>
          </w:r>
          <w:r>
            <w:rPr>
              <w:rFonts w:hint="eastAsia" w:ascii="宋体" w:hAnsi="宋体" w:eastAsia="宋体" w:cs="宋体"/>
              <w:bCs/>
              <w:sz w:val="30"/>
              <w:szCs w:val="30"/>
            </w:rPr>
            <w:t>据</w:t>
          </w:r>
          <w:r>
            <w:rPr>
              <w:sz w:val="30"/>
              <w:szCs w:val="30"/>
            </w:rPr>
            <w:tab/>
          </w:r>
          <w:r>
            <w:rPr>
              <w:sz w:val="30"/>
              <w:szCs w:val="30"/>
            </w:rPr>
            <w:fldChar w:fldCharType="begin"/>
          </w:r>
          <w:r>
            <w:rPr>
              <w:sz w:val="30"/>
              <w:szCs w:val="30"/>
            </w:rPr>
            <w:instrText xml:space="preserve"> PAGEREF _Toc3082 \h </w:instrText>
          </w:r>
          <w:r>
            <w:rPr>
              <w:sz w:val="30"/>
              <w:szCs w:val="30"/>
            </w:rPr>
            <w:fldChar w:fldCharType="separate"/>
          </w:r>
          <w:r>
            <w:rPr>
              <w:sz w:val="30"/>
              <w:szCs w:val="30"/>
            </w:rPr>
            <w:t>3</w:t>
          </w:r>
          <w:r>
            <w:rPr>
              <w:sz w:val="30"/>
              <w:szCs w:val="30"/>
            </w:rPr>
            <w:fldChar w:fldCharType="end"/>
          </w:r>
          <w:r>
            <w:rPr>
              <w:rFonts w:ascii="黑体" w:hAnsi="黑体" w:eastAsia="黑体" w:cs="黑体"/>
              <w:sz w:val="30"/>
              <w:szCs w:val="30"/>
            </w:rPr>
            <w:fldChar w:fldCharType="end"/>
          </w:r>
        </w:p>
        <w:p>
          <w:pPr>
            <w:pStyle w:val="6"/>
            <w:tabs>
              <w:tab w:val="right" w:leader="dot" w:pos="8306"/>
            </w:tabs>
            <w:rPr>
              <w:sz w:val="30"/>
              <w:szCs w:val="30"/>
            </w:rPr>
          </w:pPr>
          <w:r>
            <w:rPr>
              <w:rFonts w:ascii="黑体" w:hAnsi="黑体" w:eastAsia="黑体" w:cs="黑体"/>
              <w:sz w:val="30"/>
              <w:szCs w:val="30"/>
            </w:rPr>
            <w:fldChar w:fldCharType="begin"/>
          </w:r>
          <w:r>
            <w:rPr>
              <w:rFonts w:ascii="黑体" w:hAnsi="黑体" w:eastAsia="黑体" w:cs="黑体"/>
              <w:sz w:val="30"/>
              <w:szCs w:val="30"/>
            </w:rPr>
            <w:instrText xml:space="preserve"> HYPERLINK \l _Toc21772 </w:instrText>
          </w:r>
          <w:r>
            <w:rPr>
              <w:rFonts w:ascii="黑体" w:hAnsi="黑体" w:eastAsia="黑体" w:cs="黑体"/>
              <w:sz w:val="30"/>
              <w:szCs w:val="30"/>
            </w:rPr>
            <w:fldChar w:fldCharType="separate"/>
          </w:r>
          <w:r>
            <w:rPr>
              <w:rFonts w:hint="eastAsia" w:ascii="宋体" w:hAnsi="宋体" w:eastAsia="宋体" w:cs="宋体"/>
              <w:bCs/>
              <w:sz w:val="30"/>
              <w:szCs w:val="30"/>
            </w:rPr>
            <w:t>3 预期的经济效果、社会效果分析和主要实验分析</w:t>
          </w:r>
          <w:r>
            <w:rPr>
              <w:sz w:val="30"/>
              <w:szCs w:val="30"/>
            </w:rPr>
            <w:tab/>
          </w:r>
          <w:r>
            <w:rPr>
              <w:sz w:val="30"/>
              <w:szCs w:val="30"/>
            </w:rPr>
            <w:fldChar w:fldCharType="begin"/>
          </w:r>
          <w:r>
            <w:rPr>
              <w:sz w:val="30"/>
              <w:szCs w:val="30"/>
            </w:rPr>
            <w:instrText xml:space="preserve"> PAGEREF _Toc21772 \h </w:instrText>
          </w:r>
          <w:r>
            <w:rPr>
              <w:sz w:val="30"/>
              <w:szCs w:val="30"/>
            </w:rPr>
            <w:fldChar w:fldCharType="separate"/>
          </w:r>
          <w:r>
            <w:rPr>
              <w:sz w:val="30"/>
              <w:szCs w:val="30"/>
            </w:rPr>
            <w:t>5</w:t>
          </w:r>
          <w:r>
            <w:rPr>
              <w:sz w:val="30"/>
              <w:szCs w:val="30"/>
            </w:rPr>
            <w:fldChar w:fldCharType="end"/>
          </w:r>
          <w:r>
            <w:rPr>
              <w:rFonts w:ascii="黑体" w:hAnsi="黑体" w:eastAsia="黑体" w:cs="黑体"/>
              <w:sz w:val="30"/>
              <w:szCs w:val="30"/>
            </w:rPr>
            <w:fldChar w:fldCharType="end"/>
          </w:r>
        </w:p>
        <w:p>
          <w:pPr>
            <w:pStyle w:val="6"/>
            <w:tabs>
              <w:tab w:val="right" w:leader="dot" w:pos="8306"/>
            </w:tabs>
            <w:rPr>
              <w:sz w:val="30"/>
              <w:szCs w:val="30"/>
            </w:rPr>
          </w:pPr>
          <w:r>
            <w:rPr>
              <w:rFonts w:ascii="黑体" w:hAnsi="黑体" w:eastAsia="黑体" w:cs="黑体"/>
              <w:sz w:val="30"/>
              <w:szCs w:val="30"/>
            </w:rPr>
            <w:fldChar w:fldCharType="begin"/>
          </w:r>
          <w:r>
            <w:rPr>
              <w:rFonts w:ascii="黑体" w:hAnsi="黑体" w:eastAsia="黑体" w:cs="黑体"/>
              <w:sz w:val="30"/>
              <w:szCs w:val="30"/>
            </w:rPr>
            <w:instrText xml:space="preserve"> HYPERLINK \l _Toc20239 </w:instrText>
          </w:r>
          <w:r>
            <w:rPr>
              <w:rFonts w:ascii="黑体" w:hAnsi="黑体" w:eastAsia="黑体" w:cs="黑体"/>
              <w:sz w:val="30"/>
              <w:szCs w:val="30"/>
            </w:rPr>
            <w:fldChar w:fldCharType="separate"/>
          </w:r>
          <w:r>
            <w:rPr>
              <w:rFonts w:hint="eastAsia" w:ascii="宋体" w:hAnsi="宋体" w:eastAsia="宋体" w:cs="宋体"/>
              <w:bCs/>
              <w:sz w:val="30"/>
              <w:szCs w:val="30"/>
            </w:rPr>
            <w:t>4 采用国际标准和国外先进标准的程度，以及与国际、国外同类标准水平的对比情况，或与测试的国外样品、样机的有关数据对比情况</w:t>
          </w:r>
          <w:r>
            <w:rPr>
              <w:sz w:val="30"/>
              <w:szCs w:val="30"/>
            </w:rPr>
            <w:tab/>
          </w:r>
          <w:r>
            <w:rPr>
              <w:sz w:val="30"/>
              <w:szCs w:val="30"/>
            </w:rPr>
            <w:fldChar w:fldCharType="begin"/>
          </w:r>
          <w:r>
            <w:rPr>
              <w:sz w:val="30"/>
              <w:szCs w:val="30"/>
            </w:rPr>
            <w:instrText xml:space="preserve"> PAGEREF _Toc20239 \h </w:instrText>
          </w:r>
          <w:r>
            <w:rPr>
              <w:sz w:val="30"/>
              <w:szCs w:val="30"/>
            </w:rPr>
            <w:fldChar w:fldCharType="separate"/>
          </w:r>
          <w:r>
            <w:rPr>
              <w:sz w:val="30"/>
              <w:szCs w:val="30"/>
            </w:rPr>
            <w:t>6</w:t>
          </w:r>
          <w:r>
            <w:rPr>
              <w:sz w:val="30"/>
              <w:szCs w:val="30"/>
            </w:rPr>
            <w:fldChar w:fldCharType="end"/>
          </w:r>
          <w:r>
            <w:rPr>
              <w:rFonts w:ascii="黑体" w:hAnsi="黑体" w:eastAsia="黑体" w:cs="黑体"/>
              <w:sz w:val="30"/>
              <w:szCs w:val="30"/>
            </w:rPr>
            <w:fldChar w:fldCharType="end"/>
          </w:r>
        </w:p>
        <w:p>
          <w:pPr>
            <w:pStyle w:val="6"/>
            <w:tabs>
              <w:tab w:val="right" w:leader="dot" w:pos="8306"/>
            </w:tabs>
            <w:rPr>
              <w:sz w:val="30"/>
              <w:szCs w:val="30"/>
            </w:rPr>
          </w:pPr>
          <w:r>
            <w:rPr>
              <w:rFonts w:ascii="黑体" w:hAnsi="黑体" w:eastAsia="黑体" w:cs="黑体"/>
              <w:sz w:val="30"/>
              <w:szCs w:val="30"/>
            </w:rPr>
            <w:fldChar w:fldCharType="begin"/>
          </w:r>
          <w:r>
            <w:rPr>
              <w:rFonts w:ascii="黑体" w:hAnsi="黑体" w:eastAsia="黑体" w:cs="黑体"/>
              <w:sz w:val="30"/>
              <w:szCs w:val="30"/>
            </w:rPr>
            <w:instrText xml:space="preserve"> HYPERLINK \l _Toc8539 </w:instrText>
          </w:r>
          <w:r>
            <w:rPr>
              <w:rFonts w:ascii="黑体" w:hAnsi="黑体" w:eastAsia="黑体" w:cs="黑体"/>
              <w:sz w:val="30"/>
              <w:szCs w:val="30"/>
            </w:rPr>
            <w:fldChar w:fldCharType="separate"/>
          </w:r>
          <w:r>
            <w:rPr>
              <w:rFonts w:hint="eastAsia" w:ascii="宋体" w:hAnsi="宋体" w:eastAsia="宋体" w:cs="宋体"/>
              <w:bCs/>
              <w:sz w:val="30"/>
              <w:szCs w:val="30"/>
            </w:rPr>
            <w:t>5 与有关的现行法律、法规和强制性标准的关系</w:t>
          </w:r>
          <w:r>
            <w:rPr>
              <w:sz w:val="30"/>
              <w:szCs w:val="30"/>
            </w:rPr>
            <w:tab/>
          </w:r>
          <w:r>
            <w:rPr>
              <w:sz w:val="30"/>
              <w:szCs w:val="30"/>
            </w:rPr>
            <w:fldChar w:fldCharType="begin"/>
          </w:r>
          <w:r>
            <w:rPr>
              <w:sz w:val="30"/>
              <w:szCs w:val="30"/>
            </w:rPr>
            <w:instrText xml:space="preserve"> PAGEREF _Toc8539 \h </w:instrText>
          </w:r>
          <w:r>
            <w:rPr>
              <w:sz w:val="30"/>
              <w:szCs w:val="30"/>
            </w:rPr>
            <w:fldChar w:fldCharType="separate"/>
          </w:r>
          <w:r>
            <w:rPr>
              <w:sz w:val="30"/>
              <w:szCs w:val="30"/>
            </w:rPr>
            <w:t>6</w:t>
          </w:r>
          <w:r>
            <w:rPr>
              <w:sz w:val="30"/>
              <w:szCs w:val="30"/>
            </w:rPr>
            <w:fldChar w:fldCharType="end"/>
          </w:r>
          <w:r>
            <w:rPr>
              <w:rFonts w:ascii="黑体" w:hAnsi="黑体" w:eastAsia="黑体" w:cs="黑体"/>
              <w:sz w:val="30"/>
              <w:szCs w:val="30"/>
            </w:rPr>
            <w:fldChar w:fldCharType="end"/>
          </w:r>
        </w:p>
        <w:p>
          <w:pPr>
            <w:pStyle w:val="6"/>
            <w:tabs>
              <w:tab w:val="right" w:leader="dot" w:pos="8306"/>
            </w:tabs>
            <w:rPr>
              <w:sz w:val="30"/>
              <w:szCs w:val="30"/>
            </w:rPr>
          </w:pPr>
          <w:r>
            <w:rPr>
              <w:rFonts w:ascii="黑体" w:hAnsi="黑体" w:eastAsia="黑体" w:cs="黑体"/>
              <w:sz w:val="30"/>
              <w:szCs w:val="30"/>
            </w:rPr>
            <w:fldChar w:fldCharType="begin"/>
          </w:r>
          <w:r>
            <w:rPr>
              <w:rFonts w:ascii="黑体" w:hAnsi="黑体" w:eastAsia="黑体" w:cs="黑体"/>
              <w:sz w:val="30"/>
              <w:szCs w:val="30"/>
            </w:rPr>
            <w:instrText xml:space="preserve"> HYPERLINK \l _Toc27433 </w:instrText>
          </w:r>
          <w:r>
            <w:rPr>
              <w:rFonts w:ascii="黑体" w:hAnsi="黑体" w:eastAsia="黑体" w:cs="黑体"/>
              <w:sz w:val="30"/>
              <w:szCs w:val="30"/>
            </w:rPr>
            <w:fldChar w:fldCharType="separate"/>
          </w:r>
          <w:r>
            <w:rPr>
              <w:rFonts w:hint="eastAsia" w:ascii="宋体" w:hAnsi="宋体" w:eastAsia="宋体" w:cs="宋体"/>
              <w:bCs/>
              <w:sz w:val="30"/>
              <w:szCs w:val="30"/>
            </w:rPr>
            <w:t>6 重大分歧意见的处理经过和依据</w:t>
          </w:r>
          <w:r>
            <w:rPr>
              <w:sz w:val="30"/>
              <w:szCs w:val="30"/>
            </w:rPr>
            <w:tab/>
          </w:r>
          <w:r>
            <w:rPr>
              <w:sz w:val="30"/>
              <w:szCs w:val="30"/>
            </w:rPr>
            <w:fldChar w:fldCharType="begin"/>
          </w:r>
          <w:r>
            <w:rPr>
              <w:sz w:val="30"/>
              <w:szCs w:val="30"/>
            </w:rPr>
            <w:instrText xml:space="preserve"> PAGEREF _Toc27433 \h </w:instrText>
          </w:r>
          <w:r>
            <w:rPr>
              <w:sz w:val="30"/>
              <w:szCs w:val="30"/>
            </w:rPr>
            <w:fldChar w:fldCharType="separate"/>
          </w:r>
          <w:r>
            <w:rPr>
              <w:sz w:val="30"/>
              <w:szCs w:val="30"/>
            </w:rPr>
            <w:t>6</w:t>
          </w:r>
          <w:r>
            <w:rPr>
              <w:sz w:val="30"/>
              <w:szCs w:val="30"/>
            </w:rPr>
            <w:fldChar w:fldCharType="end"/>
          </w:r>
          <w:r>
            <w:rPr>
              <w:rFonts w:ascii="黑体" w:hAnsi="黑体" w:eastAsia="黑体" w:cs="黑体"/>
              <w:sz w:val="30"/>
              <w:szCs w:val="30"/>
            </w:rPr>
            <w:fldChar w:fldCharType="end"/>
          </w:r>
        </w:p>
        <w:p>
          <w:pPr>
            <w:pStyle w:val="6"/>
            <w:tabs>
              <w:tab w:val="right" w:leader="dot" w:pos="8306"/>
            </w:tabs>
            <w:rPr>
              <w:sz w:val="30"/>
              <w:szCs w:val="30"/>
            </w:rPr>
          </w:pPr>
          <w:r>
            <w:rPr>
              <w:rFonts w:ascii="黑体" w:hAnsi="黑体" w:eastAsia="黑体" w:cs="黑体"/>
              <w:sz w:val="30"/>
              <w:szCs w:val="30"/>
            </w:rPr>
            <w:fldChar w:fldCharType="begin"/>
          </w:r>
          <w:r>
            <w:rPr>
              <w:rFonts w:ascii="黑体" w:hAnsi="黑体" w:eastAsia="黑体" w:cs="黑体"/>
              <w:sz w:val="30"/>
              <w:szCs w:val="30"/>
            </w:rPr>
            <w:instrText xml:space="preserve"> HYPERLINK \l _Toc1691 </w:instrText>
          </w:r>
          <w:r>
            <w:rPr>
              <w:rFonts w:ascii="黑体" w:hAnsi="黑体" w:eastAsia="黑体" w:cs="黑体"/>
              <w:sz w:val="30"/>
              <w:szCs w:val="30"/>
            </w:rPr>
            <w:fldChar w:fldCharType="separate"/>
          </w:r>
          <w:r>
            <w:rPr>
              <w:rFonts w:hint="eastAsia" w:ascii="宋体" w:hAnsi="宋体" w:eastAsia="宋体" w:cs="宋体"/>
              <w:bCs/>
              <w:sz w:val="30"/>
              <w:szCs w:val="30"/>
            </w:rPr>
            <w:t>7 贯彻标准的要求和措施的建议</w:t>
          </w:r>
          <w:r>
            <w:rPr>
              <w:sz w:val="30"/>
              <w:szCs w:val="30"/>
            </w:rPr>
            <w:tab/>
          </w:r>
          <w:r>
            <w:rPr>
              <w:sz w:val="30"/>
              <w:szCs w:val="30"/>
            </w:rPr>
            <w:fldChar w:fldCharType="begin"/>
          </w:r>
          <w:r>
            <w:rPr>
              <w:sz w:val="30"/>
              <w:szCs w:val="30"/>
            </w:rPr>
            <w:instrText xml:space="preserve"> PAGEREF _Toc1691 \h </w:instrText>
          </w:r>
          <w:r>
            <w:rPr>
              <w:sz w:val="30"/>
              <w:szCs w:val="30"/>
            </w:rPr>
            <w:fldChar w:fldCharType="separate"/>
          </w:r>
          <w:r>
            <w:rPr>
              <w:sz w:val="30"/>
              <w:szCs w:val="30"/>
            </w:rPr>
            <w:t>6</w:t>
          </w:r>
          <w:r>
            <w:rPr>
              <w:sz w:val="30"/>
              <w:szCs w:val="30"/>
            </w:rPr>
            <w:fldChar w:fldCharType="end"/>
          </w:r>
          <w:r>
            <w:rPr>
              <w:rFonts w:ascii="黑体" w:hAnsi="黑体" w:eastAsia="黑体" w:cs="黑体"/>
              <w:sz w:val="30"/>
              <w:szCs w:val="30"/>
            </w:rPr>
            <w:fldChar w:fldCharType="end"/>
          </w:r>
        </w:p>
        <w:p>
          <w:pPr>
            <w:pStyle w:val="6"/>
            <w:tabs>
              <w:tab w:val="right" w:leader="dot" w:pos="8306"/>
            </w:tabs>
            <w:rPr>
              <w:sz w:val="30"/>
              <w:szCs w:val="30"/>
            </w:rPr>
          </w:pPr>
          <w:r>
            <w:rPr>
              <w:rFonts w:ascii="黑体" w:hAnsi="黑体" w:eastAsia="黑体" w:cs="黑体"/>
              <w:sz w:val="30"/>
              <w:szCs w:val="30"/>
            </w:rPr>
            <w:fldChar w:fldCharType="begin"/>
          </w:r>
          <w:r>
            <w:rPr>
              <w:rFonts w:ascii="黑体" w:hAnsi="黑体" w:eastAsia="黑体" w:cs="黑体"/>
              <w:sz w:val="30"/>
              <w:szCs w:val="30"/>
            </w:rPr>
            <w:instrText xml:space="preserve"> HYPERLINK \l _Toc22759 </w:instrText>
          </w:r>
          <w:r>
            <w:rPr>
              <w:rFonts w:ascii="黑体" w:hAnsi="黑体" w:eastAsia="黑体" w:cs="黑体"/>
              <w:sz w:val="30"/>
              <w:szCs w:val="30"/>
            </w:rPr>
            <w:fldChar w:fldCharType="separate"/>
          </w:r>
          <w:r>
            <w:rPr>
              <w:rFonts w:hint="eastAsia" w:ascii="宋体" w:hAnsi="宋体" w:eastAsia="宋体" w:cs="宋体"/>
              <w:bCs/>
              <w:sz w:val="30"/>
              <w:szCs w:val="30"/>
            </w:rPr>
            <w:t>8 废止现行有关标准的建议</w:t>
          </w:r>
          <w:r>
            <w:rPr>
              <w:sz w:val="30"/>
              <w:szCs w:val="30"/>
            </w:rPr>
            <w:tab/>
          </w:r>
          <w:r>
            <w:rPr>
              <w:sz w:val="30"/>
              <w:szCs w:val="30"/>
            </w:rPr>
            <w:fldChar w:fldCharType="begin"/>
          </w:r>
          <w:r>
            <w:rPr>
              <w:sz w:val="30"/>
              <w:szCs w:val="30"/>
            </w:rPr>
            <w:instrText xml:space="preserve"> PAGEREF _Toc22759 \h </w:instrText>
          </w:r>
          <w:r>
            <w:rPr>
              <w:sz w:val="30"/>
              <w:szCs w:val="30"/>
            </w:rPr>
            <w:fldChar w:fldCharType="separate"/>
          </w:r>
          <w:r>
            <w:rPr>
              <w:sz w:val="30"/>
              <w:szCs w:val="30"/>
            </w:rPr>
            <w:t>7</w:t>
          </w:r>
          <w:r>
            <w:rPr>
              <w:sz w:val="30"/>
              <w:szCs w:val="30"/>
            </w:rPr>
            <w:fldChar w:fldCharType="end"/>
          </w:r>
          <w:r>
            <w:rPr>
              <w:rFonts w:ascii="黑体" w:hAnsi="黑体" w:eastAsia="黑体" w:cs="黑体"/>
              <w:sz w:val="30"/>
              <w:szCs w:val="30"/>
            </w:rPr>
            <w:fldChar w:fldCharType="end"/>
          </w:r>
        </w:p>
        <w:p>
          <w:pPr>
            <w:pStyle w:val="6"/>
            <w:tabs>
              <w:tab w:val="right" w:leader="dot" w:pos="8306"/>
            </w:tabs>
          </w:pPr>
          <w:r>
            <w:rPr>
              <w:rFonts w:ascii="黑体" w:hAnsi="黑体" w:eastAsia="黑体" w:cs="黑体"/>
              <w:sz w:val="30"/>
              <w:szCs w:val="30"/>
            </w:rPr>
            <w:fldChar w:fldCharType="begin"/>
          </w:r>
          <w:r>
            <w:rPr>
              <w:rFonts w:ascii="黑体" w:hAnsi="黑体" w:eastAsia="黑体" w:cs="黑体"/>
              <w:sz w:val="30"/>
              <w:szCs w:val="30"/>
            </w:rPr>
            <w:instrText xml:space="preserve"> HYPERLINK \l _Toc1675 </w:instrText>
          </w:r>
          <w:r>
            <w:rPr>
              <w:rFonts w:ascii="黑体" w:hAnsi="黑体" w:eastAsia="黑体" w:cs="黑体"/>
              <w:sz w:val="30"/>
              <w:szCs w:val="30"/>
            </w:rPr>
            <w:fldChar w:fldCharType="separate"/>
          </w:r>
          <w:r>
            <w:rPr>
              <w:rFonts w:hint="eastAsia" w:ascii="宋体" w:hAnsi="宋体" w:eastAsia="宋体" w:cs="宋体"/>
              <w:bCs/>
              <w:sz w:val="30"/>
              <w:szCs w:val="30"/>
            </w:rPr>
            <w:t>9 其他应予说明的事项</w:t>
          </w:r>
          <w:r>
            <w:rPr>
              <w:sz w:val="30"/>
              <w:szCs w:val="30"/>
            </w:rPr>
            <w:tab/>
          </w:r>
          <w:r>
            <w:rPr>
              <w:sz w:val="30"/>
              <w:szCs w:val="30"/>
            </w:rPr>
            <w:fldChar w:fldCharType="begin"/>
          </w:r>
          <w:r>
            <w:rPr>
              <w:sz w:val="30"/>
              <w:szCs w:val="30"/>
            </w:rPr>
            <w:instrText xml:space="preserve"> PAGEREF _Toc1675 \h </w:instrText>
          </w:r>
          <w:r>
            <w:rPr>
              <w:sz w:val="30"/>
              <w:szCs w:val="30"/>
            </w:rPr>
            <w:fldChar w:fldCharType="separate"/>
          </w:r>
          <w:r>
            <w:rPr>
              <w:sz w:val="30"/>
              <w:szCs w:val="30"/>
            </w:rPr>
            <w:t>7</w:t>
          </w:r>
          <w:r>
            <w:rPr>
              <w:sz w:val="30"/>
              <w:szCs w:val="30"/>
            </w:rPr>
            <w:fldChar w:fldCharType="end"/>
          </w:r>
          <w:r>
            <w:rPr>
              <w:rFonts w:ascii="黑体" w:hAnsi="黑体" w:eastAsia="黑体" w:cs="黑体"/>
              <w:sz w:val="30"/>
              <w:szCs w:val="30"/>
            </w:rPr>
            <w:fldChar w:fldCharType="end"/>
          </w:r>
        </w:p>
        <w:p>
          <w:pPr>
            <w:rPr>
              <w:rFonts w:ascii="黑体" w:hAnsi="黑体" w:eastAsia="黑体" w:cs="黑体"/>
              <w:sz w:val="30"/>
              <w:szCs w:val="30"/>
            </w:rPr>
          </w:pPr>
          <w:r>
            <w:rPr>
              <w:rFonts w:ascii="黑体" w:hAnsi="黑体" w:eastAsia="黑体" w:cs="黑体"/>
              <w:szCs w:val="30"/>
            </w:rPr>
            <w:fldChar w:fldCharType="end"/>
          </w:r>
        </w:p>
      </w:sdtContent>
    </w:sdt>
    <w:p>
      <w:pPr>
        <w:rPr>
          <w:rFonts w:ascii="黑体" w:hAnsi="黑体" w:eastAsia="黑体" w:cs="黑体"/>
          <w:sz w:val="30"/>
          <w:szCs w:val="30"/>
        </w:rPr>
      </w:pPr>
    </w:p>
    <w:p>
      <w:pPr>
        <w:rPr>
          <w:rFonts w:ascii="黑体" w:hAnsi="黑体" w:eastAsia="黑体" w:cs="黑体"/>
          <w:sz w:val="30"/>
          <w:szCs w:val="30"/>
        </w:rPr>
      </w:pPr>
    </w:p>
    <w:p>
      <w:pPr>
        <w:rPr>
          <w:rFonts w:ascii="黑体" w:hAnsi="黑体" w:eastAsia="黑体" w:cs="黑体"/>
          <w:sz w:val="30"/>
          <w:szCs w:val="30"/>
        </w:rPr>
      </w:pPr>
    </w:p>
    <w:p>
      <w:pPr>
        <w:rPr>
          <w:rFonts w:ascii="黑体" w:hAnsi="黑体" w:eastAsia="黑体" w:cs="黑体"/>
          <w:sz w:val="30"/>
          <w:szCs w:val="30"/>
        </w:rPr>
      </w:pPr>
    </w:p>
    <w:p>
      <w:pPr>
        <w:rPr>
          <w:rFonts w:ascii="黑体" w:hAnsi="黑体" w:eastAsia="黑体" w:cs="黑体"/>
          <w:sz w:val="30"/>
          <w:szCs w:val="30"/>
        </w:rPr>
      </w:pPr>
    </w:p>
    <w:p>
      <w:pPr>
        <w:rPr>
          <w:rFonts w:ascii="黑体" w:hAnsi="黑体" w:eastAsia="黑体" w:cs="黑体"/>
          <w:sz w:val="30"/>
          <w:szCs w:val="30"/>
        </w:rPr>
      </w:pPr>
    </w:p>
    <w:p>
      <w:pPr>
        <w:rPr>
          <w:rFonts w:ascii="黑体" w:hAnsi="黑体" w:eastAsia="黑体" w:cs="黑体"/>
          <w:sz w:val="30"/>
          <w:szCs w:val="30"/>
        </w:rPr>
      </w:pPr>
    </w:p>
    <w:p>
      <w:pPr>
        <w:numPr>
          <w:numId w:val="0"/>
        </w:numPr>
        <w:outlineLvl w:val="0"/>
        <w:rPr>
          <w:rFonts w:ascii="黑体" w:hAnsi="黑体" w:eastAsia="黑体" w:cs="黑体"/>
          <w:sz w:val="30"/>
          <w:szCs w:val="30"/>
        </w:rPr>
        <w:sectPr>
          <w:footerReference r:id="rId3" w:type="default"/>
          <w:pgSz w:w="11906" w:h="16838"/>
          <w:pgMar w:top="1440" w:right="1800" w:bottom="1440" w:left="1800" w:header="851" w:footer="992" w:gutter="0"/>
          <w:pgNumType w:fmt="upperRoman" w:start="1"/>
          <w:cols w:space="425" w:num="1"/>
          <w:docGrid w:type="lines" w:linePitch="312" w:charSpace="0"/>
        </w:sectPr>
      </w:pPr>
      <w:bookmarkStart w:id="9" w:name="_GoBack"/>
      <w:bookmarkEnd w:id="9"/>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outlineLvl w:val="0"/>
        <w:rPr>
          <w:rFonts w:hint="eastAsia" w:ascii="宋体" w:hAnsi="宋体" w:eastAsia="宋体" w:cs="宋体"/>
          <w:b/>
          <w:bCs/>
          <w:sz w:val="24"/>
          <w:szCs w:val="24"/>
        </w:rPr>
      </w:pPr>
      <w:bookmarkStart w:id="0" w:name="_Toc19008"/>
      <w:r>
        <w:rPr>
          <w:rFonts w:hint="eastAsia" w:ascii="宋体" w:hAnsi="宋体" w:eastAsia="宋体" w:cs="宋体"/>
          <w:b/>
          <w:bCs/>
          <w:sz w:val="24"/>
          <w:szCs w:val="24"/>
        </w:rPr>
        <w:t>1 工作简况</w:t>
      </w:r>
      <w:bookmarkEnd w:id="0"/>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1.1任务来源</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cs="黑体" w:asciiTheme="majorEastAsia" w:hAnsiTheme="majorEastAsia" w:eastAsiaTheme="majorEastAsia"/>
          <w:sz w:val="24"/>
          <w:szCs w:val="24"/>
        </w:rPr>
      </w:pPr>
      <w:r>
        <w:rPr>
          <w:rFonts w:hint="eastAsia" w:cs="黑体" w:asciiTheme="majorEastAsia" w:hAnsiTheme="majorEastAsia" w:eastAsiaTheme="majorEastAsia"/>
          <w:sz w:val="24"/>
          <w:szCs w:val="24"/>
        </w:rPr>
        <w:t>根据中国港口协会关于下达2019年中国港口协会团体标准化计划通知（中港协行函[2019]32号）的要求，修订中国港口协会团体标准——港口集装箱智能理货技术要求（计划编号：2019-05），由广州港股份有限公司完成该项制定任务。</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1.2协作单位</w:t>
      </w:r>
    </w:p>
    <w:tbl>
      <w:tblPr>
        <w:tblStyle w:val="8"/>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4261"/>
        <w:gridCol w:w="426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24" w:hRule="atLeast"/>
        </w:trPr>
        <w:tc>
          <w:tcPr>
            <w:tcW w:w="4261" w:type="dxa"/>
            <w:vAlign w:val="center"/>
          </w:tcPr>
          <w:p>
            <w:pPr>
              <w:jc w:val="center"/>
              <w:rPr>
                <w:rFonts w:cs="黑体" w:asciiTheme="majorEastAsia" w:hAnsiTheme="majorEastAsia" w:eastAsiaTheme="majorEastAsia"/>
                <w:sz w:val="24"/>
                <w:szCs w:val="24"/>
              </w:rPr>
            </w:pPr>
            <w:r>
              <w:rPr>
                <w:rFonts w:hint="eastAsia" w:cs="黑体" w:asciiTheme="majorEastAsia" w:hAnsiTheme="majorEastAsia" w:eastAsiaTheme="majorEastAsia"/>
                <w:sz w:val="24"/>
                <w:szCs w:val="24"/>
              </w:rPr>
              <w:t>单位名称</w:t>
            </w:r>
          </w:p>
        </w:tc>
        <w:tc>
          <w:tcPr>
            <w:tcW w:w="4261" w:type="dxa"/>
            <w:vAlign w:val="center"/>
          </w:tcPr>
          <w:p>
            <w:pPr>
              <w:jc w:val="center"/>
              <w:rPr>
                <w:rFonts w:ascii="黑体" w:hAnsi="黑体" w:eastAsia="黑体" w:cs="黑体"/>
                <w:sz w:val="24"/>
                <w:szCs w:val="24"/>
              </w:rPr>
            </w:pPr>
            <w:r>
              <w:rPr>
                <w:rFonts w:hint="eastAsia" w:cs="黑体" w:asciiTheme="majorEastAsia" w:hAnsiTheme="majorEastAsia" w:eastAsiaTheme="majorEastAsia"/>
                <w:sz w:val="24"/>
                <w:szCs w:val="24"/>
              </w:rPr>
              <w:t>联系电话</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24" w:hRule="atLeast"/>
        </w:trPr>
        <w:tc>
          <w:tcPr>
            <w:tcW w:w="4261" w:type="dxa"/>
            <w:vAlign w:val="center"/>
          </w:tcPr>
          <w:p>
            <w:pPr>
              <w:jc w:val="center"/>
              <w:rPr>
                <w:rFonts w:ascii="黑体" w:hAnsi="黑体" w:eastAsia="黑体" w:cs="黑体"/>
                <w:sz w:val="24"/>
                <w:szCs w:val="24"/>
              </w:rPr>
            </w:pPr>
            <w:r>
              <w:rPr>
                <w:rFonts w:hint="eastAsia" w:cs="黑体" w:asciiTheme="majorEastAsia" w:hAnsiTheme="majorEastAsia" w:eastAsiaTheme="majorEastAsia"/>
                <w:sz w:val="24"/>
                <w:szCs w:val="24"/>
              </w:rPr>
              <w:t>上海外轮理货有限公司</w:t>
            </w:r>
          </w:p>
        </w:tc>
        <w:tc>
          <w:tcPr>
            <w:tcW w:w="4261" w:type="dxa"/>
            <w:vAlign w:val="center"/>
          </w:tcPr>
          <w:p>
            <w:pPr>
              <w:jc w:val="center"/>
              <w:rPr>
                <w:rFonts w:cs="黑体" w:asciiTheme="majorEastAsia" w:hAnsiTheme="majorEastAsia" w:eastAsiaTheme="majorEastAsia"/>
                <w:sz w:val="24"/>
                <w:szCs w:val="24"/>
              </w:rPr>
            </w:pPr>
            <w:r>
              <w:rPr>
                <w:rFonts w:hint="eastAsia" w:cs="黑体" w:asciiTheme="majorEastAsia" w:hAnsiTheme="majorEastAsia" w:eastAsiaTheme="majorEastAsia"/>
                <w:sz w:val="24"/>
                <w:szCs w:val="24"/>
              </w:rPr>
              <w:t>021-65868800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24" w:hRule="atLeast"/>
        </w:trPr>
        <w:tc>
          <w:tcPr>
            <w:tcW w:w="4261" w:type="dxa"/>
            <w:vAlign w:val="center"/>
          </w:tcPr>
          <w:p>
            <w:pPr>
              <w:jc w:val="center"/>
              <w:rPr>
                <w:rFonts w:ascii="黑体" w:hAnsi="黑体" w:eastAsia="黑体" w:cs="黑体"/>
                <w:sz w:val="24"/>
                <w:szCs w:val="24"/>
              </w:rPr>
            </w:pPr>
            <w:r>
              <w:rPr>
                <w:rFonts w:hint="eastAsia" w:cs="黑体" w:asciiTheme="majorEastAsia" w:hAnsiTheme="majorEastAsia" w:eastAsiaTheme="majorEastAsia"/>
                <w:sz w:val="24"/>
                <w:szCs w:val="24"/>
              </w:rPr>
              <w:t>厦门外轮理货有限公司</w:t>
            </w:r>
          </w:p>
        </w:tc>
        <w:tc>
          <w:tcPr>
            <w:tcW w:w="4261" w:type="dxa"/>
            <w:vAlign w:val="center"/>
          </w:tcPr>
          <w:p>
            <w:pPr>
              <w:jc w:val="center"/>
              <w:rPr>
                <w:rFonts w:cs="黑体" w:asciiTheme="majorEastAsia" w:hAnsiTheme="majorEastAsia" w:eastAsiaTheme="majorEastAsia"/>
                <w:sz w:val="24"/>
                <w:szCs w:val="24"/>
              </w:rPr>
            </w:pPr>
            <w:r>
              <w:rPr>
                <w:rFonts w:hint="eastAsia" w:cs="黑体" w:asciiTheme="majorEastAsia" w:hAnsiTheme="majorEastAsia" w:eastAsiaTheme="majorEastAsia"/>
                <w:sz w:val="24"/>
                <w:szCs w:val="24"/>
              </w:rPr>
              <w:t>0592-6376070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24" w:hRule="atLeast"/>
        </w:trPr>
        <w:tc>
          <w:tcPr>
            <w:tcW w:w="4261" w:type="dxa"/>
            <w:vAlign w:val="center"/>
          </w:tcPr>
          <w:p>
            <w:pPr>
              <w:jc w:val="center"/>
              <w:rPr>
                <w:rFonts w:ascii="黑体" w:hAnsi="黑体" w:eastAsia="黑体" w:cs="黑体"/>
                <w:sz w:val="24"/>
                <w:szCs w:val="24"/>
              </w:rPr>
            </w:pPr>
            <w:r>
              <w:rPr>
                <w:rFonts w:hint="eastAsia" w:cs="黑体" w:asciiTheme="majorEastAsia" w:hAnsiTheme="majorEastAsia" w:eastAsiaTheme="majorEastAsia"/>
                <w:sz w:val="24"/>
                <w:szCs w:val="24"/>
              </w:rPr>
              <w:t>连云港外轮理货有限公司</w:t>
            </w:r>
          </w:p>
        </w:tc>
        <w:tc>
          <w:tcPr>
            <w:tcW w:w="4261" w:type="dxa"/>
            <w:vAlign w:val="center"/>
          </w:tcPr>
          <w:p>
            <w:pPr>
              <w:jc w:val="center"/>
              <w:rPr>
                <w:rFonts w:cs="黑体" w:asciiTheme="majorEastAsia" w:hAnsiTheme="majorEastAsia" w:eastAsiaTheme="majorEastAsia"/>
                <w:sz w:val="24"/>
                <w:szCs w:val="24"/>
              </w:rPr>
            </w:pPr>
            <w:r>
              <w:rPr>
                <w:rFonts w:hint="eastAsia" w:cs="黑体" w:asciiTheme="majorEastAsia" w:hAnsiTheme="majorEastAsia" w:eastAsiaTheme="majorEastAsia"/>
                <w:sz w:val="24"/>
                <w:szCs w:val="24"/>
              </w:rPr>
              <w:t>0518-82388718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24" w:hRule="atLeast"/>
        </w:trPr>
        <w:tc>
          <w:tcPr>
            <w:tcW w:w="4261" w:type="dxa"/>
            <w:vAlign w:val="center"/>
          </w:tcPr>
          <w:p>
            <w:pPr>
              <w:jc w:val="center"/>
              <w:rPr>
                <w:rFonts w:ascii="黑体" w:hAnsi="黑体" w:eastAsia="黑体" w:cs="黑体"/>
                <w:sz w:val="24"/>
                <w:szCs w:val="24"/>
              </w:rPr>
            </w:pPr>
            <w:r>
              <w:rPr>
                <w:rFonts w:hint="eastAsia" w:cs="黑体" w:asciiTheme="majorEastAsia" w:hAnsiTheme="majorEastAsia" w:eastAsiaTheme="majorEastAsia"/>
                <w:sz w:val="24"/>
                <w:szCs w:val="24"/>
              </w:rPr>
              <w:t>湛江中理外轮理货有限公司</w:t>
            </w:r>
          </w:p>
        </w:tc>
        <w:tc>
          <w:tcPr>
            <w:tcW w:w="4261" w:type="dxa"/>
            <w:vAlign w:val="center"/>
          </w:tcPr>
          <w:p>
            <w:pPr>
              <w:jc w:val="center"/>
              <w:rPr>
                <w:rFonts w:cs="黑体" w:asciiTheme="majorEastAsia" w:hAnsiTheme="majorEastAsia" w:eastAsiaTheme="majorEastAsia"/>
                <w:sz w:val="24"/>
                <w:szCs w:val="24"/>
              </w:rPr>
            </w:pPr>
            <w:r>
              <w:rPr>
                <w:rFonts w:hint="eastAsia" w:cs="黑体" w:asciiTheme="majorEastAsia" w:hAnsiTheme="majorEastAsia" w:eastAsiaTheme="majorEastAsia"/>
                <w:sz w:val="24"/>
                <w:szCs w:val="24"/>
              </w:rPr>
              <w:t>0759-2252261</w:t>
            </w:r>
          </w:p>
        </w:tc>
      </w:tr>
    </w:tbl>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eastAsia" w:ascii="黑体" w:hAnsi="黑体" w:eastAsia="黑体" w:cs="黑体"/>
          <w:sz w:val="24"/>
          <w:szCs w:val="24"/>
        </w:rPr>
      </w:pPr>
      <w:r>
        <w:rPr>
          <w:rFonts w:hint="eastAsia" w:ascii="黑体" w:hAnsi="黑体" w:eastAsia="黑体" w:cs="黑体"/>
          <w:sz w:val="24"/>
          <w:szCs w:val="24"/>
        </w:rPr>
        <w:t>1.3主要工作过程</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cs="黑体" w:asciiTheme="majorEastAsia" w:hAnsiTheme="majorEastAsia" w:eastAsiaTheme="majorEastAsia"/>
          <w:sz w:val="24"/>
          <w:szCs w:val="24"/>
        </w:rPr>
      </w:pPr>
      <w:r>
        <w:rPr>
          <w:rFonts w:hint="eastAsia" w:cs="黑体" w:asciiTheme="majorEastAsia" w:hAnsiTheme="majorEastAsia" w:eastAsiaTheme="majorEastAsia"/>
          <w:sz w:val="24"/>
          <w:szCs w:val="24"/>
        </w:rPr>
        <w:t>（1）2019年5月，成立标准起草组，组员：陈宏伟、梁万敏、汪德贵、詹建北、赵健宇、陈雄、李东、段远斌、万柏玲、谢泽彪、谢树鸿、郭宜谨、陈晓荣、董入双、钟伟；</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cs="黑体" w:asciiTheme="majorEastAsia" w:hAnsiTheme="majorEastAsia" w:eastAsiaTheme="majorEastAsia"/>
          <w:sz w:val="24"/>
          <w:szCs w:val="24"/>
        </w:rPr>
      </w:pPr>
      <w:r>
        <w:rPr>
          <w:rFonts w:hint="eastAsia" w:cs="黑体" w:asciiTheme="majorEastAsia" w:hAnsiTheme="majorEastAsia" w:eastAsiaTheme="majorEastAsia"/>
          <w:sz w:val="24"/>
          <w:szCs w:val="24"/>
        </w:rPr>
        <w:t>（2）2019年5月28日，向中港协提交团体标准项目申报书；</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cs="黑体" w:asciiTheme="majorEastAsia" w:hAnsiTheme="majorEastAsia" w:eastAsiaTheme="majorEastAsia"/>
          <w:sz w:val="24"/>
          <w:szCs w:val="24"/>
        </w:rPr>
      </w:pPr>
      <w:r>
        <w:rPr>
          <w:rFonts w:hint="eastAsia" w:cs="黑体" w:asciiTheme="majorEastAsia" w:hAnsiTheme="majorEastAsia" w:eastAsiaTheme="majorEastAsia"/>
          <w:sz w:val="24"/>
          <w:szCs w:val="24"/>
        </w:rPr>
        <w:t>（3）2019年11月22日，中港协在广州召开团体标准大纲咨询会。与会专家针对标准大纲提出咨询意见，会后根据专家意见进行修改；</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cs="黑体" w:asciiTheme="majorEastAsia" w:hAnsiTheme="majorEastAsia" w:eastAsiaTheme="majorEastAsia"/>
          <w:sz w:val="24"/>
          <w:szCs w:val="24"/>
        </w:rPr>
      </w:pPr>
      <w:r>
        <w:rPr>
          <w:rFonts w:hint="eastAsia" w:cs="黑体" w:asciiTheme="majorEastAsia" w:hAnsiTheme="majorEastAsia" w:eastAsiaTheme="majorEastAsia"/>
          <w:sz w:val="24"/>
          <w:szCs w:val="24"/>
        </w:rPr>
        <w:t>（4）2020年1月7日，中港协在上海召开团体标准大纲评审会，大纲评审通过。与会专家针对标准大纲提出修改意见，会后根据专家意见进行修改，形成标准大纲终稿；</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cs="黑体" w:asciiTheme="majorEastAsia" w:hAnsiTheme="majorEastAsia" w:eastAsiaTheme="majorEastAsia"/>
          <w:sz w:val="24"/>
          <w:szCs w:val="24"/>
        </w:rPr>
      </w:pPr>
      <w:r>
        <w:rPr>
          <w:rFonts w:hint="eastAsia" w:cs="黑体" w:asciiTheme="majorEastAsia" w:hAnsiTheme="majorEastAsia" w:eastAsiaTheme="majorEastAsia"/>
          <w:sz w:val="24"/>
          <w:szCs w:val="24"/>
        </w:rPr>
        <w:t>（5）在查阅国内外相关标准文献资料的基础上，标准编写组对港口集装箱智能理货技术的发展现状和存在问题进行调研和分析，明确标准结构和要素；</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cs="黑体" w:asciiTheme="majorEastAsia" w:hAnsiTheme="majorEastAsia" w:eastAsiaTheme="majorEastAsia"/>
          <w:sz w:val="24"/>
          <w:szCs w:val="24"/>
        </w:rPr>
      </w:pPr>
      <w:r>
        <w:rPr>
          <w:rFonts w:hint="eastAsia" w:cs="黑体" w:asciiTheme="majorEastAsia" w:hAnsiTheme="majorEastAsia" w:eastAsiaTheme="majorEastAsia"/>
          <w:sz w:val="24"/>
          <w:szCs w:val="24"/>
        </w:rPr>
        <w:t>（6）2020年2月~2020年4月，结合广州外理、上海外理、厦门外理、连云港外理和湛江外理对港口集装箱智能理货技术的实际</w:t>
      </w:r>
      <w:r>
        <w:rPr>
          <w:rFonts w:hint="eastAsia" w:cs="黑体" w:asciiTheme="majorEastAsia" w:hAnsiTheme="majorEastAsia" w:eastAsiaTheme="majorEastAsia"/>
          <w:sz w:val="24"/>
          <w:szCs w:val="24"/>
          <w:lang w:val="en-US" w:eastAsia="zh-CN"/>
        </w:rPr>
        <w:t>项目</w:t>
      </w:r>
      <w:r>
        <w:rPr>
          <w:rFonts w:hint="eastAsia" w:cs="黑体" w:asciiTheme="majorEastAsia" w:hAnsiTheme="majorEastAsia" w:eastAsiaTheme="majorEastAsia"/>
          <w:sz w:val="24"/>
          <w:szCs w:val="24"/>
        </w:rPr>
        <w:t>情况，编写小组多次进行讨论和修改，形成标准初稿。</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cs="黑体" w:asciiTheme="majorEastAsia" w:hAnsiTheme="majorEastAsia" w:eastAsiaTheme="majorEastAsia"/>
          <w:sz w:val="24"/>
          <w:szCs w:val="24"/>
        </w:rPr>
      </w:pPr>
      <w:r>
        <w:rPr>
          <w:rFonts w:hint="eastAsia" w:cs="黑体" w:asciiTheme="majorEastAsia" w:hAnsiTheme="majorEastAsia" w:eastAsiaTheme="majorEastAsia"/>
          <w:sz w:val="24"/>
          <w:szCs w:val="24"/>
        </w:rPr>
        <w:t>（7）2020年4月15日，编写小组组织线上讨论会，对标准的初稿，逐条进行讨论，对各参编单位编写的章节进行通稿和协调，提出相关修改意见。</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cs="黑体" w:asciiTheme="majorEastAsia" w:hAnsiTheme="majorEastAsia" w:eastAsiaTheme="majorEastAsia"/>
          <w:sz w:val="24"/>
          <w:szCs w:val="24"/>
        </w:rPr>
      </w:pPr>
      <w:r>
        <w:rPr>
          <w:rFonts w:hint="eastAsia" w:cs="黑体" w:asciiTheme="majorEastAsia" w:hAnsiTheme="majorEastAsia" w:eastAsiaTheme="majorEastAsia"/>
          <w:sz w:val="24"/>
          <w:szCs w:val="24"/>
        </w:rPr>
        <w:t>（8）2020年5月~2020年6月，完成标准征求意见稿和编制说明，发送中国理货协会、中国外轮理货总公司、中联理货有限公司、青岛外轮理货有限公司、宁波外轮理货有限公司、福州外轮理货有限公司、天津外轮理货有限公司、大连外轮理货有限公司、珠海外轮理货有限公司、北部湾外轮理货有限公司、重庆中理外轮理货有限公司、日照中理外轮理货有限公司、南通中理外轮理货有限公司、南京中理外轮理货有限公司、深圳中理外轮理货有限公司、营口中理外轮理货有限公司、广州中联理货有限公司、大连中联理货有限公司、张家港中联理货有限公司、扬州中理国际理货有限责任公司等单位广发征求意见。</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eastAsia" w:ascii="黑体" w:hAnsi="黑体" w:eastAsia="黑体" w:cs="黑体"/>
          <w:sz w:val="24"/>
          <w:szCs w:val="24"/>
        </w:rPr>
      </w:pPr>
      <w:r>
        <w:rPr>
          <w:rFonts w:hint="eastAsia" w:ascii="黑体" w:hAnsi="黑体" w:eastAsia="黑体" w:cs="黑体"/>
          <w:sz w:val="24"/>
          <w:szCs w:val="24"/>
        </w:rPr>
        <w:t>1.4标准主要起草人及其所做工作</w:t>
      </w:r>
    </w:p>
    <w:tbl>
      <w:tblPr>
        <w:tblStyle w:val="8"/>
        <w:tblW w:w="8474"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99"/>
        <w:gridCol w:w="3126"/>
        <w:gridCol w:w="1185"/>
        <w:gridCol w:w="1440"/>
        <w:gridCol w:w="172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24" w:hRule="atLeast"/>
        </w:trPr>
        <w:tc>
          <w:tcPr>
            <w:tcW w:w="999" w:type="dxa"/>
            <w:vAlign w:val="center"/>
          </w:tcPr>
          <w:p>
            <w:pPr>
              <w:jc w:val="center"/>
              <w:rPr>
                <w:rFonts w:cs="黑体" w:asciiTheme="majorEastAsia" w:hAnsiTheme="majorEastAsia" w:eastAsiaTheme="majorEastAsia"/>
                <w:sz w:val="24"/>
                <w:szCs w:val="24"/>
              </w:rPr>
            </w:pPr>
            <w:r>
              <w:rPr>
                <w:rFonts w:hint="eastAsia" w:cs="黑体" w:asciiTheme="majorEastAsia" w:hAnsiTheme="majorEastAsia" w:eastAsiaTheme="majorEastAsia"/>
                <w:sz w:val="24"/>
                <w:szCs w:val="24"/>
              </w:rPr>
              <w:t>姓名</w:t>
            </w:r>
          </w:p>
        </w:tc>
        <w:tc>
          <w:tcPr>
            <w:tcW w:w="3126" w:type="dxa"/>
            <w:vAlign w:val="center"/>
          </w:tcPr>
          <w:p>
            <w:pPr>
              <w:jc w:val="center"/>
              <w:rPr>
                <w:rFonts w:cs="黑体" w:asciiTheme="majorEastAsia" w:hAnsiTheme="majorEastAsia" w:eastAsiaTheme="majorEastAsia"/>
                <w:sz w:val="24"/>
                <w:szCs w:val="24"/>
              </w:rPr>
            </w:pPr>
            <w:r>
              <w:rPr>
                <w:rFonts w:hint="eastAsia" w:cs="黑体" w:asciiTheme="majorEastAsia" w:hAnsiTheme="majorEastAsia" w:eastAsiaTheme="majorEastAsia"/>
                <w:sz w:val="24"/>
                <w:szCs w:val="24"/>
              </w:rPr>
              <w:t>工作单位</w:t>
            </w:r>
          </w:p>
        </w:tc>
        <w:tc>
          <w:tcPr>
            <w:tcW w:w="1185" w:type="dxa"/>
            <w:vAlign w:val="center"/>
          </w:tcPr>
          <w:p>
            <w:pPr>
              <w:jc w:val="center"/>
              <w:rPr>
                <w:rFonts w:cs="黑体" w:asciiTheme="majorEastAsia" w:hAnsiTheme="majorEastAsia" w:eastAsiaTheme="majorEastAsia"/>
                <w:sz w:val="24"/>
                <w:szCs w:val="24"/>
              </w:rPr>
            </w:pPr>
            <w:r>
              <w:rPr>
                <w:rFonts w:hint="eastAsia" w:cs="黑体" w:asciiTheme="majorEastAsia" w:hAnsiTheme="majorEastAsia" w:eastAsiaTheme="majorEastAsia"/>
                <w:sz w:val="24"/>
                <w:szCs w:val="24"/>
              </w:rPr>
              <w:t>从事专业</w:t>
            </w:r>
          </w:p>
        </w:tc>
        <w:tc>
          <w:tcPr>
            <w:tcW w:w="1440" w:type="dxa"/>
            <w:vAlign w:val="center"/>
          </w:tcPr>
          <w:p>
            <w:pPr>
              <w:jc w:val="center"/>
              <w:rPr>
                <w:rFonts w:cs="黑体" w:asciiTheme="majorEastAsia" w:hAnsiTheme="majorEastAsia" w:eastAsiaTheme="majorEastAsia"/>
                <w:sz w:val="24"/>
                <w:szCs w:val="24"/>
              </w:rPr>
            </w:pPr>
            <w:r>
              <w:rPr>
                <w:rFonts w:hint="eastAsia" w:cs="黑体" w:asciiTheme="majorEastAsia" w:hAnsiTheme="majorEastAsia" w:eastAsiaTheme="majorEastAsia"/>
                <w:sz w:val="24"/>
                <w:szCs w:val="24"/>
              </w:rPr>
              <w:t>职称/职务</w:t>
            </w:r>
          </w:p>
        </w:tc>
        <w:tc>
          <w:tcPr>
            <w:tcW w:w="1724" w:type="dxa"/>
            <w:vAlign w:val="center"/>
          </w:tcPr>
          <w:p>
            <w:pPr>
              <w:jc w:val="center"/>
              <w:rPr>
                <w:rFonts w:cs="黑体" w:asciiTheme="majorEastAsia" w:hAnsiTheme="majorEastAsia" w:eastAsiaTheme="majorEastAsia"/>
                <w:sz w:val="24"/>
                <w:szCs w:val="24"/>
              </w:rPr>
            </w:pPr>
            <w:r>
              <w:rPr>
                <w:rFonts w:hint="eastAsia" w:cs="黑体" w:asciiTheme="majorEastAsia" w:hAnsiTheme="majorEastAsia" w:eastAsiaTheme="majorEastAsia"/>
                <w:sz w:val="24"/>
                <w:szCs w:val="24"/>
              </w:rPr>
              <w:t>负责工作</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24" w:hRule="atLeast"/>
        </w:trPr>
        <w:tc>
          <w:tcPr>
            <w:tcW w:w="999" w:type="dxa"/>
            <w:vAlign w:val="center"/>
          </w:tcPr>
          <w:p>
            <w:pPr>
              <w:jc w:val="center"/>
              <w:rPr>
                <w:rFonts w:cs="黑体" w:asciiTheme="majorEastAsia" w:hAnsiTheme="majorEastAsia" w:eastAsiaTheme="majorEastAsia"/>
                <w:sz w:val="24"/>
                <w:szCs w:val="24"/>
              </w:rPr>
            </w:pPr>
            <w:r>
              <w:rPr>
                <w:rFonts w:hint="eastAsia" w:cs="黑体" w:asciiTheme="majorEastAsia" w:hAnsiTheme="majorEastAsia" w:eastAsiaTheme="majorEastAsia"/>
                <w:sz w:val="24"/>
                <w:szCs w:val="24"/>
              </w:rPr>
              <w:t>陈宏伟</w:t>
            </w:r>
          </w:p>
        </w:tc>
        <w:tc>
          <w:tcPr>
            <w:tcW w:w="3126" w:type="dxa"/>
            <w:vAlign w:val="center"/>
          </w:tcPr>
          <w:p>
            <w:pPr>
              <w:jc w:val="center"/>
              <w:rPr>
                <w:rFonts w:cs="黑体" w:asciiTheme="majorEastAsia" w:hAnsiTheme="majorEastAsia" w:eastAsiaTheme="majorEastAsia"/>
                <w:sz w:val="24"/>
                <w:szCs w:val="24"/>
              </w:rPr>
            </w:pPr>
            <w:r>
              <w:rPr>
                <w:rFonts w:hint="eastAsia" w:cs="黑体" w:asciiTheme="majorEastAsia" w:hAnsiTheme="majorEastAsia" w:eastAsiaTheme="majorEastAsia"/>
                <w:sz w:val="24"/>
                <w:szCs w:val="24"/>
              </w:rPr>
              <w:t>广州港股份有限公司</w:t>
            </w:r>
          </w:p>
        </w:tc>
        <w:tc>
          <w:tcPr>
            <w:tcW w:w="1185" w:type="dxa"/>
            <w:vAlign w:val="center"/>
          </w:tcPr>
          <w:p>
            <w:pPr>
              <w:jc w:val="center"/>
              <w:rPr>
                <w:rFonts w:cs="黑体" w:asciiTheme="majorEastAsia" w:hAnsiTheme="majorEastAsia" w:eastAsiaTheme="majorEastAsia"/>
                <w:sz w:val="24"/>
                <w:szCs w:val="24"/>
              </w:rPr>
            </w:pPr>
            <w:r>
              <w:rPr>
                <w:rFonts w:hint="eastAsia" w:cs="黑体" w:asciiTheme="majorEastAsia" w:hAnsiTheme="majorEastAsia" w:eastAsiaTheme="majorEastAsia"/>
                <w:sz w:val="24"/>
                <w:szCs w:val="24"/>
              </w:rPr>
              <w:t>港口技术</w:t>
            </w:r>
          </w:p>
        </w:tc>
        <w:tc>
          <w:tcPr>
            <w:tcW w:w="1440" w:type="dxa"/>
            <w:vAlign w:val="center"/>
          </w:tcPr>
          <w:p>
            <w:pPr>
              <w:jc w:val="center"/>
              <w:rPr>
                <w:rFonts w:cs="黑体" w:asciiTheme="majorEastAsia" w:hAnsiTheme="majorEastAsia" w:eastAsiaTheme="majorEastAsia"/>
                <w:sz w:val="24"/>
                <w:szCs w:val="24"/>
              </w:rPr>
            </w:pPr>
            <w:r>
              <w:rPr>
                <w:rFonts w:hint="eastAsia" w:asciiTheme="majorEastAsia" w:hAnsiTheme="majorEastAsia" w:eastAsiaTheme="majorEastAsia"/>
                <w:bCs/>
                <w:sz w:val="24"/>
                <w:szCs w:val="24"/>
              </w:rPr>
              <w:t>高级工程师</w:t>
            </w:r>
          </w:p>
        </w:tc>
        <w:tc>
          <w:tcPr>
            <w:tcW w:w="1724" w:type="dxa"/>
            <w:vAlign w:val="center"/>
          </w:tcPr>
          <w:p>
            <w:pPr>
              <w:jc w:val="center"/>
              <w:rPr>
                <w:rFonts w:cs="黑体" w:asciiTheme="majorEastAsia" w:hAnsiTheme="majorEastAsia" w:eastAsiaTheme="majorEastAsia"/>
                <w:sz w:val="24"/>
                <w:szCs w:val="24"/>
              </w:rPr>
            </w:pPr>
            <w:r>
              <w:rPr>
                <w:rFonts w:hint="eastAsia" w:cs="黑体" w:asciiTheme="majorEastAsia" w:hAnsiTheme="majorEastAsia" w:eastAsiaTheme="majorEastAsia"/>
                <w:sz w:val="24"/>
                <w:szCs w:val="24"/>
              </w:rPr>
              <w:t>总负责人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24" w:hRule="atLeast"/>
        </w:trPr>
        <w:tc>
          <w:tcPr>
            <w:tcW w:w="999" w:type="dxa"/>
            <w:vAlign w:val="center"/>
          </w:tcPr>
          <w:p>
            <w:pPr>
              <w:jc w:val="center"/>
              <w:rPr>
                <w:rFonts w:cs="黑体" w:asciiTheme="majorEastAsia" w:hAnsiTheme="majorEastAsia" w:eastAsiaTheme="majorEastAsia"/>
                <w:sz w:val="24"/>
                <w:szCs w:val="24"/>
              </w:rPr>
            </w:pPr>
            <w:r>
              <w:rPr>
                <w:rFonts w:hint="eastAsia" w:cs="黑体" w:asciiTheme="majorEastAsia" w:hAnsiTheme="majorEastAsia" w:eastAsiaTheme="majorEastAsia"/>
                <w:sz w:val="24"/>
                <w:szCs w:val="24"/>
              </w:rPr>
              <w:t>梁万敏</w:t>
            </w:r>
          </w:p>
        </w:tc>
        <w:tc>
          <w:tcPr>
            <w:tcW w:w="3126" w:type="dxa"/>
            <w:vAlign w:val="center"/>
          </w:tcPr>
          <w:p>
            <w:pPr>
              <w:jc w:val="center"/>
              <w:rPr>
                <w:rFonts w:cs="黑体" w:asciiTheme="majorEastAsia" w:hAnsiTheme="majorEastAsia" w:eastAsiaTheme="majorEastAsia"/>
                <w:sz w:val="24"/>
                <w:szCs w:val="24"/>
              </w:rPr>
            </w:pPr>
            <w:r>
              <w:rPr>
                <w:rFonts w:hint="eastAsia" w:cs="黑体" w:asciiTheme="majorEastAsia" w:hAnsiTheme="majorEastAsia" w:eastAsiaTheme="majorEastAsia"/>
                <w:sz w:val="24"/>
                <w:szCs w:val="24"/>
              </w:rPr>
              <w:t>广州外轮理货有限公司</w:t>
            </w:r>
          </w:p>
        </w:tc>
        <w:tc>
          <w:tcPr>
            <w:tcW w:w="1185" w:type="dxa"/>
            <w:vAlign w:val="center"/>
          </w:tcPr>
          <w:p>
            <w:pPr>
              <w:jc w:val="center"/>
              <w:rPr>
                <w:rFonts w:cs="黑体" w:asciiTheme="majorEastAsia" w:hAnsiTheme="majorEastAsia" w:eastAsiaTheme="majorEastAsia"/>
                <w:sz w:val="24"/>
                <w:szCs w:val="24"/>
              </w:rPr>
            </w:pPr>
            <w:r>
              <w:rPr>
                <w:rFonts w:hint="eastAsia" w:cs="黑体" w:asciiTheme="majorEastAsia" w:hAnsiTheme="majorEastAsia" w:eastAsiaTheme="majorEastAsia"/>
                <w:sz w:val="24"/>
                <w:szCs w:val="24"/>
              </w:rPr>
              <w:t>港口理货</w:t>
            </w:r>
          </w:p>
        </w:tc>
        <w:tc>
          <w:tcPr>
            <w:tcW w:w="1440" w:type="dxa"/>
            <w:vAlign w:val="center"/>
          </w:tcPr>
          <w:p>
            <w:pPr>
              <w:jc w:val="center"/>
              <w:rPr>
                <w:rFonts w:cs="黑体" w:asciiTheme="majorEastAsia" w:hAnsiTheme="majorEastAsia" w:eastAsiaTheme="majorEastAsia"/>
                <w:sz w:val="24"/>
                <w:szCs w:val="24"/>
              </w:rPr>
            </w:pPr>
            <w:r>
              <w:rPr>
                <w:rFonts w:hint="eastAsia" w:cs="黑体" w:asciiTheme="majorEastAsia" w:hAnsiTheme="majorEastAsia" w:eastAsiaTheme="majorEastAsia"/>
                <w:sz w:val="24"/>
                <w:szCs w:val="24"/>
              </w:rPr>
              <w:t>主管</w:t>
            </w:r>
          </w:p>
        </w:tc>
        <w:tc>
          <w:tcPr>
            <w:tcW w:w="1724" w:type="dxa"/>
            <w:vAlign w:val="center"/>
          </w:tcPr>
          <w:p>
            <w:pPr>
              <w:jc w:val="center"/>
              <w:rPr>
                <w:rFonts w:cs="黑体" w:asciiTheme="majorEastAsia" w:hAnsiTheme="majorEastAsia" w:eastAsiaTheme="majorEastAsia"/>
                <w:sz w:val="24"/>
                <w:szCs w:val="24"/>
              </w:rPr>
            </w:pPr>
            <w:r>
              <w:rPr>
                <w:rFonts w:hint="eastAsia" w:cs="黑体" w:asciiTheme="majorEastAsia" w:hAnsiTheme="majorEastAsia" w:eastAsiaTheme="majorEastAsia"/>
                <w:sz w:val="24"/>
                <w:szCs w:val="24"/>
              </w:rPr>
              <w:t>标准起草主笔</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24" w:hRule="atLeast"/>
        </w:trPr>
        <w:tc>
          <w:tcPr>
            <w:tcW w:w="999" w:type="dxa"/>
            <w:vAlign w:val="center"/>
          </w:tcPr>
          <w:p>
            <w:pPr>
              <w:jc w:val="center"/>
              <w:rPr>
                <w:rFonts w:cs="黑体" w:asciiTheme="majorEastAsia" w:hAnsiTheme="majorEastAsia" w:eastAsiaTheme="majorEastAsia"/>
                <w:sz w:val="24"/>
                <w:szCs w:val="24"/>
              </w:rPr>
            </w:pPr>
            <w:r>
              <w:rPr>
                <w:rFonts w:hint="eastAsia" w:cs="黑体" w:asciiTheme="majorEastAsia" w:hAnsiTheme="majorEastAsia" w:eastAsiaTheme="majorEastAsia"/>
                <w:sz w:val="24"/>
                <w:szCs w:val="24"/>
              </w:rPr>
              <w:t>汪德贵</w:t>
            </w:r>
          </w:p>
        </w:tc>
        <w:tc>
          <w:tcPr>
            <w:tcW w:w="3126" w:type="dxa"/>
            <w:vAlign w:val="center"/>
          </w:tcPr>
          <w:p>
            <w:pPr>
              <w:jc w:val="center"/>
              <w:rPr>
                <w:rFonts w:cs="黑体" w:asciiTheme="majorEastAsia" w:hAnsiTheme="majorEastAsia" w:eastAsiaTheme="majorEastAsia"/>
                <w:sz w:val="24"/>
                <w:szCs w:val="24"/>
              </w:rPr>
            </w:pPr>
            <w:r>
              <w:rPr>
                <w:rFonts w:hint="eastAsia" w:cs="黑体" w:asciiTheme="majorEastAsia" w:hAnsiTheme="majorEastAsia" w:eastAsiaTheme="majorEastAsia"/>
                <w:sz w:val="24"/>
                <w:szCs w:val="24"/>
              </w:rPr>
              <w:t>广州港集团有限公司</w:t>
            </w:r>
          </w:p>
        </w:tc>
        <w:tc>
          <w:tcPr>
            <w:tcW w:w="1185" w:type="dxa"/>
            <w:vAlign w:val="center"/>
          </w:tcPr>
          <w:p>
            <w:pPr>
              <w:jc w:val="center"/>
              <w:rPr>
                <w:rFonts w:cs="黑体" w:asciiTheme="majorEastAsia" w:hAnsiTheme="majorEastAsia" w:eastAsiaTheme="majorEastAsia"/>
                <w:sz w:val="24"/>
                <w:szCs w:val="24"/>
              </w:rPr>
            </w:pPr>
            <w:r>
              <w:rPr>
                <w:rFonts w:hint="eastAsia" w:cs="黑体" w:asciiTheme="majorEastAsia" w:hAnsiTheme="majorEastAsia" w:eastAsiaTheme="majorEastAsia"/>
                <w:sz w:val="24"/>
                <w:szCs w:val="24"/>
              </w:rPr>
              <w:t>技术管理</w:t>
            </w:r>
          </w:p>
        </w:tc>
        <w:tc>
          <w:tcPr>
            <w:tcW w:w="1440" w:type="dxa"/>
            <w:vAlign w:val="center"/>
          </w:tcPr>
          <w:p>
            <w:pPr>
              <w:jc w:val="center"/>
              <w:rPr>
                <w:rFonts w:cs="黑体" w:asciiTheme="majorEastAsia" w:hAnsiTheme="majorEastAsia" w:eastAsiaTheme="majorEastAsia"/>
                <w:sz w:val="24"/>
                <w:szCs w:val="24"/>
              </w:rPr>
            </w:pPr>
            <w:r>
              <w:rPr>
                <w:rFonts w:hint="eastAsia" w:cs="黑体" w:asciiTheme="majorEastAsia" w:hAnsiTheme="majorEastAsia" w:eastAsiaTheme="majorEastAsia"/>
                <w:sz w:val="24"/>
                <w:szCs w:val="24"/>
              </w:rPr>
              <w:t>部长</w:t>
            </w:r>
          </w:p>
        </w:tc>
        <w:tc>
          <w:tcPr>
            <w:tcW w:w="1724" w:type="dxa"/>
            <w:vAlign w:val="center"/>
          </w:tcPr>
          <w:p>
            <w:pPr>
              <w:jc w:val="center"/>
              <w:rPr>
                <w:rFonts w:cs="黑体" w:asciiTheme="majorEastAsia" w:hAnsiTheme="majorEastAsia" w:eastAsiaTheme="majorEastAsia"/>
                <w:sz w:val="24"/>
                <w:szCs w:val="24"/>
              </w:rPr>
            </w:pPr>
            <w:r>
              <w:rPr>
                <w:rFonts w:hint="eastAsia" w:cs="黑体" w:asciiTheme="majorEastAsia" w:hAnsiTheme="majorEastAsia" w:eastAsiaTheme="majorEastAsia"/>
                <w:sz w:val="24"/>
                <w:szCs w:val="24"/>
              </w:rPr>
              <w:t>标准起草协调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24" w:hRule="atLeast"/>
        </w:trPr>
        <w:tc>
          <w:tcPr>
            <w:tcW w:w="999" w:type="dxa"/>
            <w:vAlign w:val="center"/>
          </w:tcPr>
          <w:p>
            <w:pPr>
              <w:jc w:val="center"/>
              <w:rPr>
                <w:rFonts w:cs="黑体" w:asciiTheme="majorEastAsia" w:hAnsiTheme="majorEastAsia" w:eastAsiaTheme="majorEastAsia"/>
                <w:sz w:val="24"/>
                <w:szCs w:val="24"/>
              </w:rPr>
            </w:pPr>
            <w:r>
              <w:rPr>
                <w:rFonts w:hint="eastAsia" w:cs="黑体" w:asciiTheme="majorEastAsia" w:hAnsiTheme="majorEastAsia" w:eastAsiaTheme="majorEastAsia"/>
                <w:sz w:val="24"/>
                <w:szCs w:val="24"/>
              </w:rPr>
              <w:t>詹建北</w:t>
            </w:r>
          </w:p>
        </w:tc>
        <w:tc>
          <w:tcPr>
            <w:tcW w:w="3126" w:type="dxa"/>
            <w:vAlign w:val="center"/>
          </w:tcPr>
          <w:p>
            <w:pPr>
              <w:jc w:val="center"/>
              <w:rPr>
                <w:rFonts w:cs="黑体" w:asciiTheme="majorEastAsia" w:hAnsiTheme="majorEastAsia" w:eastAsiaTheme="majorEastAsia"/>
                <w:sz w:val="24"/>
                <w:szCs w:val="24"/>
              </w:rPr>
            </w:pPr>
            <w:r>
              <w:rPr>
                <w:rFonts w:hint="eastAsia" w:cs="黑体" w:asciiTheme="majorEastAsia" w:hAnsiTheme="majorEastAsia" w:eastAsiaTheme="majorEastAsia"/>
                <w:sz w:val="24"/>
                <w:szCs w:val="24"/>
              </w:rPr>
              <w:t>广州港集团有限公司</w:t>
            </w:r>
          </w:p>
        </w:tc>
        <w:tc>
          <w:tcPr>
            <w:tcW w:w="1185" w:type="dxa"/>
            <w:vAlign w:val="center"/>
          </w:tcPr>
          <w:p>
            <w:pPr>
              <w:jc w:val="center"/>
              <w:rPr>
                <w:rFonts w:cs="黑体" w:asciiTheme="majorEastAsia" w:hAnsiTheme="majorEastAsia" w:eastAsiaTheme="majorEastAsia"/>
                <w:sz w:val="24"/>
                <w:szCs w:val="24"/>
              </w:rPr>
            </w:pPr>
            <w:r>
              <w:rPr>
                <w:rFonts w:hint="eastAsia" w:cs="黑体" w:asciiTheme="majorEastAsia" w:hAnsiTheme="majorEastAsia" w:eastAsiaTheme="majorEastAsia"/>
                <w:sz w:val="24"/>
                <w:szCs w:val="24"/>
              </w:rPr>
              <w:t>技术管理</w:t>
            </w:r>
          </w:p>
        </w:tc>
        <w:tc>
          <w:tcPr>
            <w:tcW w:w="1440" w:type="dxa"/>
            <w:vAlign w:val="center"/>
          </w:tcPr>
          <w:p>
            <w:pPr>
              <w:jc w:val="center"/>
              <w:rPr>
                <w:rFonts w:cs="黑体" w:asciiTheme="majorEastAsia" w:hAnsiTheme="majorEastAsia" w:eastAsiaTheme="majorEastAsia"/>
                <w:sz w:val="24"/>
                <w:szCs w:val="24"/>
              </w:rPr>
            </w:pPr>
            <w:r>
              <w:rPr>
                <w:rFonts w:hint="eastAsia" w:cs="黑体" w:asciiTheme="majorEastAsia" w:hAnsiTheme="majorEastAsia" w:eastAsiaTheme="majorEastAsia"/>
                <w:sz w:val="24"/>
                <w:szCs w:val="24"/>
              </w:rPr>
              <w:t>副部长</w:t>
            </w:r>
          </w:p>
        </w:tc>
        <w:tc>
          <w:tcPr>
            <w:tcW w:w="1724" w:type="dxa"/>
            <w:vAlign w:val="center"/>
          </w:tcPr>
          <w:p>
            <w:pPr>
              <w:jc w:val="center"/>
              <w:rPr>
                <w:rFonts w:cs="黑体" w:asciiTheme="majorEastAsia" w:hAnsiTheme="majorEastAsia" w:eastAsiaTheme="majorEastAsia"/>
                <w:sz w:val="24"/>
                <w:szCs w:val="24"/>
              </w:rPr>
            </w:pPr>
            <w:r>
              <w:rPr>
                <w:rFonts w:hint="eastAsia" w:cs="黑体" w:asciiTheme="majorEastAsia" w:hAnsiTheme="majorEastAsia" w:eastAsiaTheme="majorEastAsia"/>
                <w:sz w:val="24"/>
                <w:szCs w:val="24"/>
              </w:rPr>
              <w:t>标准起草协调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24" w:hRule="atLeast"/>
        </w:trPr>
        <w:tc>
          <w:tcPr>
            <w:tcW w:w="999" w:type="dxa"/>
            <w:vAlign w:val="center"/>
          </w:tcPr>
          <w:p>
            <w:pPr>
              <w:jc w:val="center"/>
              <w:rPr>
                <w:rFonts w:cs="黑体" w:asciiTheme="majorEastAsia" w:hAnsiTheme="majorEastAsia" w:eastAsiaTheme="majorEastAsia"/>
                <w:sz w:val="24"/>
                <w:szCs w:val="24"/>
              </w:rPr>
            </w:pPr>
            <w:r>
              <w:rPr>
                <w:rFonts w:hint="eastAsia" w:cs="黑体" w:asciiTheme="majorEastAsia" w:hAnsiTheme="majorEastAsia" w:eastAsiaTheme="majorEastAsia"/>
                <w:sz w:val="24"/>
                <w:szCs w:val="24"/>
              </w:rPr>
              <w:t>赵健宇</w:t>
            </w:r>
          </w:p>
        </w:tc>
        <w:tc>
          <w:tcPr>
            <w:tcW w:w="3126" w:type="dxa"/>
            <w:vAlign w:val="center"/>
          </w:tcPr>
          <w:p>
            <w:pPr>
              <w:jc w:val="center"/>
              <w:rPr>
                <w:rFonts w:cs="黑体" w:asciiTheme="majorEastAsia" w:hAnsiTheme="majorEastAsia" w:eastAsiaTheme="majorEastAsia"/>
                <w:sz w:val="24"/>
                <w:szCs w:val="24"/>
              </w:rPr>
            </w:pPr>
            <w:r>
              <w:rPr>
                <w:rFonts w:hint="eastAsia" w:cs="黑体" w:asciiTheme="majorEastAsia" w:hAnsiTheme="majorEastAsia" w:eastAsiaTheme="majorEastAsia"/>
                <w:sz w:val="24"/>
                <w:szCs w:val="24"/>
              </w:rPr>
              <w:t>广州港股份有限公司</w:t>
            </w:r>
          </w:p>
        </w:tc>
        <w:tc>
          <w:tcPr>
            <w:tcW w:w="1185" w:type="dxa"/>
            <w:vAlign w:val="center"/>
          </w:tcPr>
          <w:p>
            <w:pPr>
              <w:jc w:val="center"/>
              <w:rPr>
                <w:rFonts w:cs="黑体" w:asciiTheme="majorEastAsia" w:hAnsiTheme="majorEastAsia" w:eastAsiaTheme="majorEastAsia"/>
                <w:sz w:val="24"/>
                <w:szCs w:val="24"/>
              </w:rPr>
            </w:pPr>
            <w:r>
              <w:rPr>
                <w:rFonts w:hint="eastAsia" w:cs="黑体" w:asciiTheme="majorEastAsia" w:hAnsiTheme="majorEastAsia" w:eastAsiaTheme="majorEastAsia"/>
                <w:sz w:val="24"/>
                <w:szCs w:val="24"/>
              </w:rPr>
              <w:t>技术管理</w:t>
            </w:r>
          </w:p>
        </w:tc>
        <w:tc>
          <w:tcPr>
            <w:tcW w:w="1440" w:type="dxa"/>
            <w:vAlign w:val="center"/>
          </w:tcPr>
          <w:p>
            <w:pPr>
              <w:jc w:val="center"/>
              <w:rPr>
                <w:rFonts w:cs="黑体" w:asciiTheme="majorEastAsia" w:hAnsiTheme="majorEastAsia" w:eastAsiaTheme="majorEastAsia"/>
                <w:sz w:val="24"/>
                <w:szCs w:val="24"/>
              </w:rPr>
            </w:pPr>
            <w:r>
              <w:rPr>
                <w:rFonts w:hint="eastAsia" w:cs="黑体" w:asciiTheme="majorEastAsia" w:hAnsiTheme="majorEastAsia" w:eastAsiaTheme="majorEastAsia"/>
                <w:sz w:val="24"/>
                <w:szCs w:val="24"/>
              </w:rPr>
              <w:t>副部长</w:t>
            </w:r>
          </w:p>
        </w:tc>
        <w:tc>
          <w:tcPr>
            <w:tcW w:w="1724" w:type="dxa"/>
            <w:vAlign w:val="center"/>
          </w:tcPr>
          <w:p>
            <w:pPr>
              <w:jc w:val="center"/>
              <w:rPr>
                <w:rFonts w:cs="黑体" w:asciiTheme="majorEastAsia" w:hAnsiTheme="majorEastAsia" w:eastAsiaTheme="majorEastAsia"/>
                <w:sz w:val="24"/>
                <w:szCs w:val="24"/>
              </w:rPr>
            </w:pPr>
            <w:r>
              <w:rPr>
                <w:rFonts w:hint="eastAsia" w:cs="黑体" w:asciiTheme="majorEastAsia" w:hAnsiTheme="majorEastAsia" w:eastAsiaTheme="majorEastAsia"/>
                <w:sz w:val="24"/>
                <w:szCs w:val="24"/>
              </w:rPr>
              <w:t>标准起草协调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24" w:hRule="atLeast"/>
        </w:trPr>
        <w:tc>
          <w:tcPr>
            <w:tcW w:w="999" w:type="dxa"/>
            <w:vAlign w:val="center"/>
          </w:tcPr>
          <w:p>
            <w:pPr>
              <w:jc w:val="center"/>
              <w:rPr>
                <w:rFonts w:cs="黑体" w:asciiTheme="majorEastAsia" w:hAnsiTheme="majorEastAsia" w:eastAsiaTheme="majorEastAsia"/>
                <w:sz w:val="24"/>
                <w:szCs w:val="24"/>
              </w:rPr>
            </w:pPr>
            <w:r>
              <w:rPr>
                <w:rFonts w:hint="eastAsia" w:cs="黑体" w:asciiTheme="majorEastAsia" w:hAnsiTheme="majorEastAsia" w:eastAsiaTheme="majorEastAsia"/>
                <w:sz w:val="24"/>
                <w:szCs w:val="24"/>
              </w:rPr>
              <w:t>陈雄</w:t>
            </w:r>
          </w:p>
        </w:tc>
        <w:tc>
          <w:tcPr>
            <w:tcW w:w="3126" w:type="dxa"/>
            <w:vAlign w:val="center"/>
          </w:tcPr>
          <w:p>
            <w:pPr>
              <w:jc w:val="center"/>
              <w:rPr>
                <w:rFonts w:cs="黑体" w:asciiTheme="majorEastAsia" w:hAnsiTheme="majorEastAsia" w:eastAsiaTheme="majorEastAsia"/>
                <w:sz w:val="24"/>
                <w:szCs w:val="24"/>
              </w:rPr>
            </w:pPr>
            <w:r>
              <w:rPr>
                <w:rFonts w:hint="eastAsia" w:cs="黑体" w:asciiTheme="majorEastAsia" w:hAnsiTheme="majorEastAsia" w:eastAsiaTheme="majorEastAsia"/>
                <w:sz w:val="24"/>
                <w:szCs w:val="24"/>
              </w:rPr>
              <w:t>广州外轮理货有限公司</w:t>
            </w:r>
          </w:p>
        </w:tc>
        <w:tc>
          <w:tcPr>
            <w:tcW w:w="1185" w:type="dxa"/>
            <w:vAlign w:val="center"/>
          </w:tcPr>
          <w:p>
            <w:pPr>
              <w:jc w:val="center"/>
              <w:rPr>
                <w:rFonts w:cs="黑体" w:asciiTheme="majorEastAsia" w:hAnsiTheme="majorEastAsia" w:eastAsiaTheme="majorEastAsia"/>
                <w:sz w:val="24"/>
                <w:szCs w:val="24"/>
              </w:rPr>
            </w:pPr>
            <w:r>
              <w:rPr>
                <w:rFonts w:hint="eastAsia" w:cs="黑体" w:asciiTheme="majorEastAsia" w:hAnsiTheme="majorEastAsia" w:eastAsiaTheme="majorEastAsia"/>
                <w:sz w:val="24"/>
                <w:szCs w:val="24"/>
              </w:rPr>
              <w:t>港口理货</w:t>
            </w:r>
          </w:p>
        </w:tc>
        <w:tc>
          <w:tcPr>
            <w:tcW w:w="1440" w:type="dxa"/>
            <w:vAlign w:val="center"/>
          </w:tcPr>
          <w:p>
            <w:pPr>
              <w:jc w:val="center"/>
              <w:rPr>
                <w:rFonts w:cs="黑体" w:asciiTheme="majorEastAsia" w:hAnsiTheme="majorEastAsia" w:eastAsiaTheme="majorEastAsia"/>
                <w:sz w:val="24"/>
                <w:szCs w:val="24"/>
              </w:rPr>
            </w:pPr>
            <w:r>
              <w:rPr>
                <w:rFonts w:hint="eastAsia" w:cs="黑体" w:asciiTheme="majorEastAsia" w:hAnsiTheme="majorEastAsia" w:eastAsiaTheme="majorEastAsia"/>
                <w:sz w:val="24"/>
                <w:szCs w:val="24"/>
              </w:rPr>
              <w:t>总经理</w:t>
            </w:r>
          </w:p>
        </w:tc>
        <w:tc>
          <w:tcPr>
            <w:tcW w:w="1724" w:type="dxa"/>
            <w:vAlign w:val="center"/>
          </w:tcPr>
          <w:p>
            <w:pPr>
              <w:jc w:val="center"/>
              <w:rPr>
                <w:rFonts w:cs="黑体" w:asciiTheme="majorEastAsia" w:hAnsiTheme="majorEastAsia" w:eastAsiaTheme="majorEastAsia"/>
                <w:sz w:val="24"/>
                <w:szCs w:val="24"/>
              </w:rPr>
            </w:pPr>
            <w:r>
              <w:rPr>
                <w:rFonts w:hint="eastAsia" w:cs="黑体" w:asciiTheme="majorEastAsia" w:hAnsiTheme="majorEastAsia" w:eastAsiaTheme="majorEastAsia"/>
                <w:sz w:val="24"/>
                <w:szCs w:val="24"/>
              </w:rPr>
              <w:t>标准起草规划</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24" w:hRule="atLeast"/>
        </w:trPr>
        <w:tc>
          <w:tcPr>
            <w:tcW w:w="999" w:type="dxa"/>
            <w:vAlign w:val="center"/>
          </w:tcPr>
          <w:p>
            <w:pPr>
              <w:jc w:val="center"/>
              <w:rPr>
                <w:rFonts w:cs="黑体" w:asciiTheme="majorEastAsia" w:hAnsiTheme="majorEastAsia" w:eastAsiaTheme="majorEastAsia"/>
                <w:sz w:val="24"/>
                <w:szCs w:val="24"/>
              </w:rPr>
            </w:pPr>
            <w:r>
              <w:rPr>
                <w:rFonts w:hint="eastAsia" w:cs="黑体" w:asciiTheme="majorEastAsia" w:hAnsiTheme="majorEastAsia" w:eastAsiaTheme="majorEastAsia"/>
                <w:sz w:val="24"/>
                <w:szCs w:val="24"/>
              </w:rPr>
              <w:t>李东</w:t>
            </w:r>
          </w:p>
        </w:tc>
        <w:tc>
          <w:tcPr>
            <w:tcW w:w="3126" w:type="dxa"/>
            <w:vAlign w:val="center"/>
          </w:tcPr>
          <w:p>
            <w:pPr>
              <w:jc w:val="center"/>
              <w:rPr>
                <w:rFonts w:cs="黑体" w:asciiTheme="majorEastAsia" w:hAnsiTheme="majorEastAsia" w:eastAsiaTheme="majorEastAsia"/>
                <w:sz w:val="24"/>
                <w:szCs w:val="24"/>
              </w:rPr>
            </w:pPr>
            <w:r>
              <w:rPr>
                <w:rFonts w:hint="eastAsia" w:cs="黑体" w:asciiTheme="majorEastAsia" w:hAnsiTheme="majorEastAsia" w:eastAsiaTheme="majorEastAsia"/>
                <w:sz w:val="24"/>
                <w:szCs w:val="24"/>
              </w:rPr>
              <w:t>广州外轮理货有限公司</w:t>
            </w:r>
          </w:p>
        </w:tc>
        <w:tc>
          <w:tcPr>
            <w:tcW w:w="1185" w:type="dxa"/>
            <w:vAlign w:val="center"/>
          </w:tcPr>
          <w:p>
            <w:pPr>
              <w:jc w:val="center"/>
              <w:rPr>
                <w:rFonts w:cs="黑体" w:asciiTheme="majorEastAsia" w:hAnsiTheme="majorEastAsia" w:eastAsiaTheme="majorEastAsia"/>
                <w:sz w:val="24"/>
                <w:szCs w:val="24"/>
              </w:rPr>
            </w:pPr>
            <w:r>
              <w:rPr>
                <w:rFonts w:hint="eastAsia" w:cs="黑体" w:asciiTheme="majorEastAsia" w:hAnsiTheme="majorEastAsia" w:eastAsiaTheme="majorEastAsia"/>
                <w:sz w:val="24"/>
                <w:szCs w:val="24"/>
              </w:rPr>
              <w:t>港口理货</w:t>
            </w:r>
          </w:p>
        </w:tc>
        <w:tc>
          <w:tcPr>
            <w:tcW w:w="1440" w:type="dxa"/>
            <w:vAlign w:val="center"/>
          </w:tcPr>
          <w:p>
            <w:pPr>
              <w:jc w:val="center"/>
              <w:rPr>
                <w:rFonts w:cs="黑体" w:asciiTheme="majorEastAsia" w:hAnsiTheme="majorEastAsia" w:eastAsiaTheme="majorEastAsia"/>
                <w:sz w:val="24"/>
                <w:szCs w:val="24"/>
              </w:rPr>
            </w:pPr>
            <w:r>
              <w:rPr>
                <w:rFonts w:hint="eastAsia" w:cs="黑体" w:asciiTheme="majorEastAsia" w:hAnsiTheme="majorEastAsia" w:eastAsiaTheme="majorEastAsia"/>
                <w:sz w:val="24"/>
                <w:szCs w:val="24"/>
              </w:rPr>
              <w:t>副总经理</w:t>
            </w:r>
          </w:p>
        </w:tc>
        <w:tc>
          <w:tcPr>
            <w:tcW w:w="1724" w:type="dxa"/>
            <w:vAlign w:val="center"/>
          </w:tcPr>
          <w:p>
            <w:pPr>
              <w:jc w:val="center"/>
              <w:rPr>
                <w:rFonts w:cs="黑体" w:asciiTheme="majorEastAsia" w:hAnsiTheme="majorEastAsia" w:eastAsiaTheme="majorEastAsia"/>
                <w:sz w:val="24"/>
                <w:szCs w:val="24"/>
              </w:rPr>
            </w:pPr>
            <w:r>
              <w:rPr>
                <w:rFonts w:hint="eastAsia" w:cs="黑体" w:asciiTheme="majorEastAsia" w:hAnsiTheme="majorEastAsia" w:eastAsiaTheme="majorEastAsia"/>
                <w:sz w:val="24"/>
                <w:szCs w:val="24"/>
              </w:rPr>
              <w:t>标准起草规划</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24" w:hRule="atLeast"/>
        </w:trPr>
        <w:tc>
          <w:tcPr>
            <w:tcW w:w="999" w:type="dxa"/>
            <w:vAlign w:val="center"/>
          </w:tcPr>
          <w:p>
            <w:pPr>
              <w:jc w:val="center"/>
              <w:rPr>
                <w:rFonts w:cs="黑体" w:asciiTheme="majorEastAsia" w:hAnsiTheme="majorEastAsia" w:eastAsiaTheme="majorEastAsia"/>
                <w:sz w:val="24"/>
                <w:szCs w:val="24"/>
              </w:rPr>
            </w:pPr>
            <w:r>
              <w:rPr>
                <w:rFonts w:hint="eastAsia" w:cs="黑体" w:asciiTheme="majorEastAsia" w:hAnsiTheme="majorEastAsia" w:eastAsiaTheme="majorEastAsia"/>
                <w:sz w:val="24"/>
                <w:szCs w:val="24"/>
              </w:rPr>
              <w:t>段远斌</w:t>
            </w:r>
          </w:p>
        </w:tc>
        <w:tc>
          <w:tcPr>
            <w:tcW w:w="3126" w:type="dxa"/>
            <w:vAlign w:val="center"/>
          </w:tcPr>
          <w:p>
            <w:pPr>
              <w:jc w:val="center"/>
              <w:rPr>
                <w:rFonts w:cs="黑体" w:asciiTheme="majorEastAsia" w:hAnsiTheme="majorEastAsia" w:eastAsiaTheme="majorEastAsia"/>
                <w:sz w:val="24"/>
                <w:szCs w:val="24"/>
              </w:rPr>
            </w:pPr>
            <w:r>
              <w:rPr>
                <w:rFonts w:hint="eastAsia" w:cs="黑体" w:asciiTheme="majorEastAsia" w:hAnsiTheme="majorEastAsia" w:eastAsiaTheme="majorEastAsia"/>
                <w:sz w:val="24"/>
                <w:szCs w:val="24"/>
              </w:rPr>
              <w:t>广州外轮理货有限公司</w:t>
            </w:r>
          </w:p>
        </w:tc>
        <w:tc>
          <w:tcPr>
            <w:tcW w:w="1185" w:type="dxa"/>
            <w:vAlign w:val="center"/>
          </w:tcPr>
          <w:p>
            <w:pPr>
              <w:jc w:val="center"/>
              <w:rPr>
                <w:rFonts w:cs="黑体" w:asciiTheme="majorEastAsia" w:hAnsiTheme="majorEastAsia" w:eastAsiaTheme="majorEastAsia"/>
                <w:sz w:val="24"/>
                <w:szCs w:val="24"/>
              </w:rPr>
            </w:pPr>
            <w:r>
              <w:rPr>
                <w:rFonts w:hint="eastAsia" w:cs="黑体" w:asciiTheme="majorEastAsia" w:hAnsiTheme="majorEastAsia" w:eastAsiaTheme="majorEastAsia"/>
                <w:sz w:val="24"/>
                <w:szCs w:val="24"/>
              </w:rPr>
              <w:t>港口理货</w:t>
            </w:r>
          </w:p>
        </w:tc>
        <w:tc>
          <w:tcPr>
            <w:tcW w:w="1440" w:type="dxa"/>
            <w:vAlign w:val="center"/>
          </w:tcPr>
          <w:p>
            <w:pPr>
              <w:jc w:val="center"/>
              <w:rPr>
                <w:rFonts w:cs="黑体" w:asciiTheme="majorEastAsia" w:hAnsiTheme="majorEastAsia" w:eastAsiaTheme="majorEastAsia"/>
                <w:sz w:val="24"/>
                <w:szCs w:val="24"/>
              </w:rPr>
            </w:pPr>
            <w:r>
              <w:rPr>
                <w:rFonts w:hint="eastAsia" w:cs="黑体" w:asciiTheme="majorEastAsia" w:hAnsiTheme="majorEastAsia" w:eastAsiaTheme="majorEastAsia"/>
                <w:sz w:val="24"/>
                <w:szCs w:val="24"/>
              </w:rPr>
              <w:t>副总经理</w:t>
            </w:r>
          </w:p>
        </w:tc>
        <w:tc>
          <w:tcPr>
            <w:tcW w:w="1724" w:type="dxa"/>
            <w:vAlign w:val="center"/>
          </w:tcPr>
          <w:p>
            <w:pPr>
              <w:jc w:val="center"/>
              <w:rPr>
                <w:rFonts w:cs="黑体" w:asciiTheme="majorEastAsia" w:hAnsiTheme="majorEastAsia" w:eastAsiaTheme="majorEastAsia"/>
                <w:sz w:val="24"/>
                <w:szCs w:val="24"/>
              </w:rPr>
            </w:pPr>
            <w:r>
              <w:rPr>
                <w:rFonts w:hint="eastAsia" w:cs="黑体" w:asciiTheme="majorEastAsia" w:hAnsiTheme="majorEastAsia" w:eastAsiaTheme="majorEastAsia"/>
                <w:sz w:val="24"/>
                <w:szCs w:val="24"/>
              </w:rPr>
              <w:t>标准起草规划</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24" w:hRule="atLeast"/>
        </w:trPr>
        <w:tc>
          <w:tcPr>
            <w:tcW w:w="999" w:type="dxa"/>
            <w:vAlign w:val="center"/>
          </w:tcPr>
          <w:p>
            <w:pPr>
              <w:jc w:val="center"/>
              <w:rPr>
                <w:rFonts w:cs="黑体" w:asciiTheme="majorEastAsia" w:hAnsiTheme="majorEastAsia" w:eastAsiaTheme="majorEastAsia"/>
                <w:sz w:val="24"/>
                <w:szCs w:val="24"/>
              </w:rPr>
            </w:pPr>
            <w:r>
              <w:rPr>
                <w:rFonts w:hint="eastAsia" w:cs="黑体" w:asciiTheme="majorEastAsia" w:hAnsiTheme="majorEastAsia" w:eastAsiaTheme="majorEastAsia"/>
                <w:sz w:val="24"/>
                <w:szCs w:val="24"/>
              </w:rPr>
              <w:t>万柏玲</w:t>
            </w:r>
          </w:p>
        </w:tc>
        <w:tc>
          <w:tcPr>
            <w:tcW w:w="3126" w:type="dxa"/>
            <w:vAlign w:val="center"/>
          </w:tcPr>
          <w:p>
            <w:pPr>
              <w:jc w:val="center"/>
              <w:rPr>
                <w:rFonts w:cs="黑体" w:asciiTheme="majorEastAsia" w:hAnsiTheme="majorEastAsia" w:eastAsiaTheme="majorEastAsia"/>
                <w:sz w:val="24"/>
                <w:szCs w:val="24"/>
              </w:rPr>
            </w:pPr>
            <w:r>
              <w:rPr>
                <w:rFonts w:hint="eastAsia" w:cs="黑体" w:asciiTheme="majorEastAsia" w:hAnsiTheme="majorEastAsia" w:eastAsiaTheme="majorEastAsia"/>
                <w:sz w:val="24"/>
                <w:szCs w:val="24"/>
              </w:rPr>
              <w:t>广州港集团有限公司</w:t>
            </w:r>
          </w:p>
        </w:tc>
        <w:tc>
          <w:tcPr>
            <w:tcW w:w="1185" w:type="dxa"/>
            <w:vAlign w:val="center"/>
          </w:tcPr>
          <w:p>
            <w:pPr>
              <w:jc w:val="center"/>
              <w:rPr>
                <w:rFonts w:cs="黑体" w:asciiTheme="majorEastAsia" w:hAnsiTheme="majorEastAsia" w:eastAsiaTheme="majorEastAsia"/>
                <w:sz w:val="24"/>
                <w:szCs w:val="24"/>
              </w:rPr>
            </w:pPr>
            <w:r>
              <w:rPr>
                <w:rFonts w:hint="eastAsia" w:cs="黑体" w:asciiTheme="majorEastAsia" w:hAnsiTheme="majorEastAsia" w:eastAsiaTheme="majorEastAsia"/>
                <w:sz w:val="24"/>
                <w:szCs w:val="24"/>
              </w:rPr>
              <w:t>技术管理</w:t>
            </w:r>
          </w:p>
        </w:tc>
        <w:tc>
          <w:tcPr>
            <w:tcW w:w="1440" w:type="dxa"/>
            <w:vAlign w:val="center"/>
          </w:tcPr>
          <w:p>
            <w:pPr>
              <w:jc w:val="center"/>
              <w:rPr>
                <w:rFonts w:cs="黑体" w:asciiTheme="majorEastAsia" w:hAnsiTheme="majorEastAsia" w:eastAsiaTheme="majorEastAsia"/>
                <w:sz w:val="24"/>
                <w:szCs w:val="24"/>
              </w:rPr>
            </w:pPr>
            <w:r>
              <w:rPr>
                <w:rFonts w:hint="eastAsia" w:cs="黑体" w:asciiTheme="majorEastAsia" w:hAnsiTheme="majorEastAsia" w:eastAsiaTheme="majorEastAsia"/>
                <w:sz w:val="24"/>
                <w:szCs w:val="24"/>
              </w:rPr>
              <w:t>科长</w:t>
            </w:r>
          </w:p>
        </w:tc>
        <w:tc>
          <w:tcPr>
            <w:tcW w:w="1724" w:type="dxa"/>
            <w:vAlign w:val="center"/>
          </w:tcPr>
          <w:p>
            <w:pPr>
              <w:jc w:val="center"/>
              <w:rPr>
                <w:rFonts w:cs="黑体" w:asciiTheme="majorEastAsia" w:hAnsiTheme="majorEastAsia" w:eastAsiaTheme="majorEastAsia"/>
                <w:sz w:val="24"/>
                <w:szCs w:val="24"/>
              </w:rPr>
            </w:pPr>
            <w:r>
              <w:rPr>
                <w:rFonts w:hint="eastAsia" w:cs="黑体" w:asciiTheme="majorEastAsia" w:hAnsiTheme="majorEastAsia" w:eastAsiaTheme="majorEastAsia"/>
                <w:sz w:val="24"/>
                <w:szCs w:val="24"/>
              </w:rPr>
              <w:t>标准起草协调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24" w:hRule="atLeast"/>
        </w:trPr>
        <w:tc>
          <w:tcPr>
            <w:tcW w:w="999" w:type="dxa"/>
            <w:vAlign w:val="center"/>
          </w:tcPr>
          <w:p>
            <w:pPr>
              <w:jc w:val="center"/>
              <w:rPr>
                <w:rFonts w:cs="黑体" w:asciiTheme="majorEastAsia" w:hAnsiTheme="majorEastAsia" w:eastAsiaTheme="majorEastAsia"/>
                <w:sz w:val="24"/>
                <w:szCs w:val="24"/>
              </w:rPr>
            </w:pPr>
            <w:r>
              <w:rPr>
                <w:rFonts w:hint="eastAsia" w:cs="黑体" w:asciiTheme="majorEastAsia" w:hAnsiTheme="majorEastAsia" w:eastAsiaTheme="majorEastAsia"/>
                <w:sz w:val="24"/>
                <w:szCs w:val="24"/>
              </w:rPr>
              <w:t>谢泽彪</w:t>
            </w:r>
          </w:p>
        </w:tc>
        <w:tc>
          <w:tcPr>
            <w:tcW w:w="3126" w:type="dxa"/>
            <w:vAlign w:val="center"/>
          </w:tcPr>
          <w:p>
            <w:pPr>
              <w:jc w:val="center"/>
              <w:rPr>
                <w:rFonts w:cs="黑体" w:asciiTheme="majorEastAsia" w:hAnsiTheme="majorEastAsia" w:eastAsiaTheme="majorEastAsia"/>
                <w:sz w:val="24"/>
                <w:szCs w:val="24"/>
              </w:rPr>
            </w:pPr>
            <w:r>
              <w:rPr>
                <w:rFonts w:hint="eastAsia" w:cs="黑体" w:asciiTheme="majorEastAsia" w:hAnsiTheme="majorEastAsia" w:eastAsiaTheme="majorEastAsia"/>
                <w:sz w:val="24"/>
                <w:szCs w:val="24"/>
              </w:rPr>
              <w:t>广州外轮理货有限公司</w:t>
            </w:r>
          </w:p>
        </w:tc>
        <w:tc>
          <w:tcPr>
            <w:tcW w:w="1185" w:type="dxa"/>
            <w:vAlign w:val="center"/>
          </w:tcPr>
          <w:p>
            <w:pPr>
              <w:jc w:val="center"/>
              <w:rPr>
                <w:rFonts w:cs="黑体" w:asciiTheme="majorEastAsia" w:hAnsiTheme="majorEastAsia" w:eastAsiaTheme="majorEastAsia"/>
                <w:sz w:val="24"/>
                <w:szCs w:val="24"/>
              </w:rPr>
            </w:pPr>
            <w:r>
              <w:rPr>
                <w:rFonts w:hint="eastAsia" w:cs="黑体" w:asciiTheme="majorEastAsia" w:hAnsiTheme="majorEastAsia" w:eastAsiaTheme="majorEastAsia"/>
                <w:sz w:val="24"/>
                <w:szCs w:val="24"/>
              </w:rPr>
              <w:t>港口理货</w:t>
            </w:r>
          </w:p>
        </w:tc>
        <w:tc>
          <w:tcPr>
            <w:tcW w:w="1440" w:type="dxa"/>
            <w:vAlign w:val="center"/>
          </w:tcPr>
          <w:p>
            <w:pPr>
              <w:jc w:val="center"/>
              <w:rPr>
                <w:rFonts w:cs="黑体" w:asciiTheme="majorEastAsia" w:hAnsiTheme="majorEastAsia" w:eastAsiaTheme="majorEastAsia"/>
                <w:sz w:val="24"/>
                <w:szCs w:val="24"/>
              </w:rPr>
            </w:pPr>
            <w:r>
              <w:rPr>
                <w:rFonts w:hint="eastAsia" w:cs="黑体" w:asciiTheme="majorEastAsia" w:hAnsiTheme="majorEastAsia" w:eastAsiaTheme="majorEastAsia"/>
                <w:sz w:val="24"/>
                <w:szCs w:val="24"/>
              </w:rPr>
              <w:t>副经理</w:t>
            </w:r>
          </w:p>
        </w:tc>
        <w:tc>
          <w:tcPr>
            <w:tcW w:w="1724" w:type="dxa"/>
            <w:vAlign w:val="center"/>
          </w:tcPr>
          <w:p>
            <w:pPr>
              <w:jc w:val="center"/>
              <w:rPr>
                <w:rFonts w:cs="黑体" w:asciiTheme="majorEastAsia" w:hAnsiTheme="majorEastAsia" w:eastAsiaTheme="majorEastAsia"/>
                <w:sz w:val="24"/>
                <w:szCs w:val="24"/>
              </w:rPr>
            </w:pPr>
            <w:r>
              <w:rPr>
                <w:rFonts w:hint="eastAsia" w:cs="黑体" w:asciiTheme="majorEastAsia" w:hAnsiTheme="majorEastAsia" w:eastAsiaTheme="majorEastAsia"/>
                <w:sz w:val="24"/>
                <w:szCs w:val="24"/>
              </w:rPr>
              <w:t>标准起草调研</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24" w:hRule="atLeast"/>
        </w:trPr>
        <w:tc>
          <w:tcPr>
            <w:tcW w:w="999" w:type="dxa"/>
            <w:vAlign w:val="center"/>
          </w:tcPr>
          <w:p>
            <w:pPr>
              <w:jc w:val="center"/>
              <w:rPr>
                <w:rFonts w:cs="黑体" w:asciiTheme="majorEastAsia" w:hAnsiTheme="majorEastAsia" w:eastAsiaTheme="majorEastAsia"/>
                <w:sz w:val="24"/>
                <w:szCs w:val="24"/>
              </w:rPr>
            </w:pPr>
            <w:r>
              <w:rPr>
                <w:rFonts w:hint="eastAsia" w:cs="黑体" w:asciiTheme="majorEastAsia" w:hAnsiTheme="majorEastAsia" w:eastAsiaTheme="majorEastAsia"/>
                <w:sz w:val="24"/>
                <w:szCs w:val="24"/>
              </w:rPr>
              <w:t>谢树鸿</w:t>
            </w:r>
          </w:p>
        </w:tc>
        <w:tc>
          <w:tcPr>
            <w:tcW w:w="3126" w:type="dxa"/>
            <w:vAlign w:val="center"/>
          </w:tcPr>
          <w:p>
            <w:pPr>
              <w:jc w:val="center"/>
              <w:rPr>
                <w:rFonts w:cs="黑体" w:asciiTheme="majorEastAsia" w:hAnsiTheme="majorEastAsia" w:eastAsiaTheme="majorEastAsia"/>
                <w:sz w:val="24"/>
                <w:szCs w:val="24"/>
              </w:rPr>
            </w:pPr>
            <w:r>
              <w:rPr>
                <w:rFonts w:hint="eastAsia" w:cs="黑体" w:asciiTheme="majorEastAsia" w:hAnsiTheme="majorEastAsia" w:eastAsiaTheme="majorEastAsia"/>
                <w:sz w:val="24"/>
                <w:szCs w:val="24"/>
              </w:rPr>
              <w:t>广州外轮理货有限公司</w:t>
            </w:r>
          </w:p>
        </w:tc>
        <w:tc>
          <w:tcPr>
            <w:tcW w:w="1185" w:type="dxa"/>
            <w:vAlign w:val="center"/>
          </w:tcPr>
          <w:p>
            <w:pPr>
              <w:jc w:val="center"/>
              <w:rPr>
                <w:rFonts w:cs="黑体" w:asciiTheme="majorEastAsia" w:hAnsiTheme="majorEastAsia" w:eastAsiaTheme="majorEastAsia"/>
                <w:sz w:val="24"/>
                <w:szCs w:val="24"/>
              </w:rPr>
            </w:pPr>
            <w:r>
              <w:rPr>
                <w:rFonts w:hint="eastAsia" w:cs="黑体" w:asciiTheme="majorEastAsia" w:hAnsiTheme="majorEastAsia" w:eastAsiaTheme="majorEastAsia"/>
                <w:sz w:val="24"/>
                <w:szCs w:val="24"/>
              </w:rPr>
              <w:t>港口理货</w:t>
            </w:r>
          </w:p>
        </w:tc>
        <w:tc>
          <w:tcPr>
            <w:tcW w:w="1440" w:type="dxa"/>
            <w:vAlign w:val="center"/>
          </w:tcPr>
          <w:p>
            <w:pPr>
              <w:jc w:val="center"/>
              <w:rPr>
                <w:rFonts w:cs="黑体" w:asciiTheme="majorEastAsia" w:hAnsiTheme="majorEastAsia" w:eastAsiaTheme="majorEastAsia"/>
                <w:sz w:val="24"/>
                <w:szCs w:val="24"/>
              </w:rPr>
            </w:pPr>
            <w:r>
              <w:rPr>
                <w:rFonts w:hint="eastAsia" w:cs="黑体" w:asciiTheme="majorEastAsia" w:hAnsiTheme="majorEastAsia" w:eastAsiaTheme="majorEastAsia"/>
                <w:sz w:val="24"/>
                <w:szCs w:val="24"/>
              </w:rPr>
              <w:t>副经理</w:t>
            </w:r>
          </w:p>
        </w:tc>
        <w:tc>
          <w:tcPr>
            <w:tcW w:w="1724" w:type="dxa"/>
            <w:vAlign w:val="center"/>
          </w:tcPr>
          <w:p>
            <w:pPr>
              <w:jc w:val="center"/>
              <w:rPr>
                <w:rFonts w:cs="黑体" w:asciiTheme="majorEastAsia" w:hAnsiTheme="majorEastAsia" w:eastAsiaTheme="majorEastAsia"/>
                <w:sz w:val="24"/>
                <w:szCs w:val="24"/>
              </w:rPr>
            </w:pPr>
            <w:r>
              <w:rPr>
                <w:rFonts w:hint="eastAsia" w:cs="黑体" w:asciiTheme="majorEastAsia" w:hAnsiTheme="majorEastAsia" w:eastAsiaTheme="majorEastAsia"/>
                <w:sz w:val="24"/>
                <w:szCs w:val="24"/>
              </w:rPr>
              <w:t>标准起草调研</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24" w:hRule="atLeast"/>
        </w:trPr>
        <w:tc>
          <w:tcPr>
            <w:tcW w:w="999" w:type="dxa"/>
            <w:vAlign w:val="center"/>
          </w:tcPr>
          <w:p>
            <w:pPr>
              <w:jc w:val="center"/>
              <w:rPr>
                <w:rFonts w:cs="黑体" w:asciiTheme="majorEastAsia" w:hAnsiTheme="majorEastAsia" w:eastAsiaTheme="majorEastAsia"/>
                <w:sz w:val="24"/>
                <w:szCs w:val="24"/>
              </w:rPr>
            </w:pPr>
            <w:r>
              <w:rPr>
                <w:rFonts w:hint="eastAsia" w:cs="黑体" w:asciiTheme="majorEastAsia" w:hAnsiTheme="majorEastAsia" w:eastAsiaTheme="majorEastAsia"/>
                <w:sz w:val="24"/>
                <w:szCs w:val="24"/>
              </w:rPr>
              <w:t>郭宜谨</w:t>
            </w:r>
          </w:p>
        </w:tc>
        <w:tc>
          <w:tcPr>
            <w:tcW w:w="3126" w:type="dxa"/>
            <w:vAlign w:val="center"/>
          </w:tcPr>
          <w:p>
            <w:pPr>
              <w:jc w:val="center"/>
              <w:rPr>
                <w:rFonts w:cs="黑体" w:asciiTheme="majorEastAsia" w:hAnsiTheme="majorEastAsia" w:eastAsiaTheme="majorEastAsia"/>
                <w:sz w:val="24"/>
                <w:szCs w:val="24"/>
              </w:rPr>
            </w:pPr>
            <w:r>
              <w:rPr>
                <w:rFonts w:hint="eastAsia" w:cs="黑体" w:asciiTheme="majorEastAsia" w:hAnsiTheme="majorEastAsia" w:eastAsiaTheme="majorEastAsia"/>
                <w:sz w:val="24"/>
                <w:szCs w:val="24"/>
              </w:rPr>
              <w:t>上海外轮理货有限公司</w:t>
            </w:r>
          </w:p>
        </w:tc>
        <w:tc>
          <w:tcPr>
            <w:tcW w:w="1185" w:type="dxa"/>
            <w:vAlign w:val="center"/>
          </w:tcPr>
          <w:p>
            <w:pPr>
              <w:jc w:val="center"/>
              <w:rPr>
                <w:rFonts w:cs="黑体" w:asciiTheme="majorEastAsia" w:hAnsiTheme="majorEastAsia" w:eastAsiaTheme="majorEastAsia"/>
                <w:sz w:val="24"/>
                <w:szCs w:val="24"/>
              </w:rPr>
            </w:pPr>
            <w:r>
              <w:rPr>
                <w:rFonts w:hint="eastAsia" w:cs="黑体" w:asciiTheme="majorEastAsia" w:hAnsiTheme="majorEastAsia" w:eastAsiaTheme="majorEastAsia"/>
                <w:sz w:val="24"/>
                <w:szCs w:val="24"/>
              </w:rPr>
              <w:t>港口理货</w:t>
            </w:r>
          </w:p>
        </w:tc>
        <w:tc>
          <w:tcPr>
            <w:tcW w:w="1440" w:type="dxa"/>
            <w:vAlign w:val="center"/>
          </w:tcPr>
          <w:p>
            <w:pPr>
              <w:jc w:val="center"/>
              <w:rPr>
                <w:rFonts w:cs="黑体" w:asciiTheme="majorEastAsia" w:hAnsiTheme="majorEastAsia" w:eastAsiaTheme="majorEastAsia"/>
                <w:sz w:val="24"/>
                <w:szCs w:val="24"/>
              </w:rPr>
            </w:pPr>
            <w:r>
              <w:rPr>
                <w:rFonts w:hint="eastAsia" w:cs="黑体" w:asciiTheme="majorEastAsia" w:hAnsiTheme="majorEastAsia" w:eastAsiaTheme="majorEastAsia"/>
                <w:sz w:val="24"/>
                <w:szCs w:val="24"/>
              </w:rPr>
              <w:t>副经理</w:t>
            </w:r>
          </w:p>
        </w:tc>
        <w:tc>
          <w:tcPr>
            <w:tcW w:w="1724" w:type="dxa"/>
            <w:vAlign w:val="center"/>
          </w:tcPr>
          <w:p>
            <w:pPr>
              <w:jc w:val="center"/>
              <w:rPr>
                <w:rFonts w:cs="黑体" w:asciiTheme="majorEastAsia" w:hAnsiTheme="majorEastAsia" w:eastAsiaTheme="majorEastAsia"/>
                <w:sz w:val="24"/>
                <w:szCs w:val="24"/>
              </w:rPr>
            </w:pPr>
            <w:r>
              <w:rPr>
                <w:rFonts w:hint="eastAsia" w:cs="黑体" w:asciiTheme="majorEastAsia" w:hAnsiTheme="majorEastAsia" w:eastAsiaTheme="majorEastAsia"/>
                <w:sz w:val="24"/>
                <w:szCs w:val="24"/>
              </w:rPr>
              <w:t>标准起草调研</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24" w:hRule="atLeast"/>
        </w:trPr>
        <w:tc>
          <w:tcPr>
            <w:tcW w:w="999" w:type="dxa"/>
            <w:vAlign w:val="center"/>
          </w:tcPr>
          <w:p>
            <w:pPr>
              <w:jc w:val="center"/>
              <w:rPr>
                <w:rFonts w:cs="黑体" w:asciiTheme="majorEastAsia" w:hAnsiTheme="majorEastAsia" w:eastAsiaTheme="majorEastAsia"/>
                <w:sz w:val="24"/>
                <w:szCs w:val="24"/>
              </w:rPr>
            </w:pPr>
            <w:r>
              <w:rPr>
                <w:rFonts w:hint="eastAsia" w:cs="黑体" w:asciiTheme="majorEastAsia" w:hAnsiTheme="majorEastAsia" w:eastAsiaTheme="majorEastAsia"/>
                <w:sz w:val="24"/>
                <w:szCs w:val="24"/>
              </w:rPr>
              <w:t>陈晓荣</w:t>
            </w:r>
          </w:p>
        </w:tc>
        <w:tc>
          <w:tcPr>
            <w:tcW w:w="3126" w:type="dxa"/>
            <w:vAlign w:val="center"/>
          </w:tcPr>
          <w:p>
            <w:pPr>
              <w:jc w:val="center"/>
              <w:rPr>
                <w:rFonts w:cs="黑体" w:asciiTheme="majorEastAsia" w:hAnsiTheme="majorEastAsia" w:eastAsiaTheme="majorEastAsia"/>
                <w:sz w:val="24"/>
                <w:szCs w:val="24"/>
              </w:rPr>
            </w:pPr>
            <w:r>
              <w:rPr>
                <w:rFonts w:hint="eastAsia" w:cs="黑体" w:asciiTheme="majorEastAsia" w:hAnsiTheme="majorEastAsia" w:eastAsiaTheme="majorEastAsia"/>
                <w:sz w:val="24"/>
                <w:szCs w:val="24"/>
              </w:rPr>
              <w:t>厦门外轮理货有限公司</w:t>
            </w:r>
          </w:p>
        </w:tc>
        <w:tc>
          <w:tcPr>
            <w:tcW w:w="1185" w:type="dxa"/>
            <w:vAlign w:val="center"/>
          </w:tcPr>
          <w:p>
            <w:pPr>
              <w:jc w:val="center"/>
              <w:rPr>
                <w:rFonts w:cs="黑体" w:asciiTheme="majorEastAsia" w:hAnsiTheme="majorEastAsia" w:eastAsiaTheme="majorEastAsia"/>
                <w:sz w:val="24"/>
                <w:szCs w:val="24"/>
              </w:rPr>
            </w:pPr>
            <w:r>
              <w:rPr>
                <w:rFonts w:hint="eastAsia" w:cs="黑体" w:asciiTheme="majorEastAsia" w:hAnsiTheme="majorEastAsia" w:eastAsiaTheme="majorEastAsia"/>
                <w:sz w:val="24"/>
                <w:szCs w:val="24"/>
              </w:rPr>
              <w:t>港口理货</w:t>
            </w:r>
          </w:p>
        </w:tc>
        <w:tc>
          <w:tcPr>
            <w:tcW w:w="1440" w:type="dxa"/>
            <w:vAlign w:val="center"/>
          </w:tcPr>
          <w:p>
            <w:pPr>
              <w:jc w:val="center"/>
              <w:rPr>
                <w:rFonts w:cs="黑体" w:asciiTheme="majorEastAsia" w:hAnsiTheme="majorEastAsia" w:eastAsiaTheme="majorEastAsia"/>
                <w:sz w:val="24"/>
                <w:szCs w:val="24"/>
              </w:rPr>
            </w:pPr>
            <w:r>
              <w:rPr>
                <w:rFonts w:hint="eastAsia" w:cs="黑体" w:asciiTheme="majorEastAsia" w:hAnsiTheme="majorEastAsia" w:eastAsiaTheme="majorEastAsia"/>
                <w:sz w:val="24"/>
                <w:szCs w:val="24"/>
              </w:rPr>
              <w:t>经理</w:t>
            </w:r>
          </w:p>
        </w:tc>
        <w:tc>
          <w:tcPr>
            <w:tcW w:w="1724" w:type="dxa"/>
            <w:vAlign w:val="center"/>
          </w:tcPr>
          <w:p>
            <w:pPr>
              <w:jc w:val="center"/>
              <w:rPr>
                <w:rFonts w:cs="黑体" w:asciiTheme="majorEastAsia" w:hAnsiTheme="majorEastAsia" w:eastAsiaTheme="majorEastAsia"/>
                <w:sz w:val="24"/>
                <w:szCs w:val="24"/>
              </w:rPr>
            </w:pPr>
            <w:r>
              <w:rPr>
                <w:rFonts w:hint="eastAsia" w:cs="黑体" w:asciiTheme="majorEastAsia" w:hAnsiTheme="majorEastAsia" w:eastAsiaTheme="majorEastAsia"/>
                <w:sz w:val="24"/>
                <w:szCs w:val="24"/>
              </w:rPr>
              <w:t>标准起草调研</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24" w:hRule="atLeast"/>
        </w:trPr>
        <w:tc>
          <w:tcPr>
            <w:tcW w:w="999" w:type="dxa"/>
            <w:vAlign w:val="center"/>
          </w:tcPr>
          <w:p>
            <w:pPr>
              <w:jc w:val="center"/>
              <w:rPr>
                <w:rFonts w:cs="黑体" w:asciiTheme="majorEastAsia" w:hAnsiTheme="majorEastAsia" w:eastAsiaTheme="majorEastAsia"/>
                <w:sz w:val="24"/>
                <w:szCs w:val="24"/>
              </w:rPr>
            </w:pPr>
            <w:r>
              <w:rPr>
                <w:rFonts w:hint="eastAsia" w:cs="黑体" w:asciiTheme="majorEastAsia" w:hAnsiTheme="majorEastAsia" w:eastAsiaTheme="majorEastAsia"/>
                <w:sz w:val="24"/>
                <w:szCs w:val="24"/>
              </w:rPr>
              <w:t>董入双</w:t>
            </w:r>
          </w:p>
        </w:tc>
        <w:tc>
          <w:tcPr>
            <w:tcW w:w="3126" w:type="dxa"/>
            <w:vAlign w:val="center"/>
          </w:tcPr>
          <w:p>
            <w:pPr>
              <w:jc w:val="center"/>
              <w:rPr>
                <w:rFonts w:cs="黑体" w:asciiTheme="majorEastAsia" w:hAnsiTheme="majorEastAsia" w:eastAsiaTheme="majorEastAsia"/>
                <w:sz w:val="24"/>
                <w:szCs w:val="24"/>
              </w:rPr>
            </w:pPr>
            <w:r>
              <w:rPr>
                <w:rFonts w:hint="eastAsia" w:cs="黑体" w:asciiTheme="majorEastAsia" w:hAnsiTheme="majorEastAsia" w:eastAsiaTheme="majorEastAsia"/>
                <w:sz w:val="24"/>
                <w:szCs w:val="24"/>
              </w:rPr>
              <w:t>连云港外轮理货有限公司</w:t>
            </w:r>
          </w:p>
        </w:tc>
        <w:tc>
          <w:tcPr>
            <w:tcW w:w="1185" w:type="dxa"/>
            <w:vAlign w:val="center"/>
          </w:tcPr>
          <w:p>
            <w:pPr>
              <w:jc w:val="center"/>
              <w:rPr>
                <w:rFonts w:cs="黑体" w:asciiTheme="majorEastAsia" w:hAnsiTheme="majorEastAsia" w:eastAsiaTheme="majorEastAsia"/>
                <w:sz w:val="24"/>
                <w:szCs w:val="24"/>
              </w:rPr>
            </w:pPr>
            <w:r>
              <w:rPr>
                <w:rFonts w:hint="eastAsia" w:cs="黑体" w:asciiTheme="majorEastAsia" w:hAnsiTheme="majorEastAsia" w:eastAsiaTheme="majorEastAsia"/>
                <w:sz w:val="24"/>
                <w:szCs w:val="24"/>
              </w:rPr>
              <w:t>港口理货</w:t>
            </w:r>
          </w:p>
        </w:tc>
        <w:tc>
          <w:tcPr>
            <w:tcW w:w="1440" w:type="dxa"/>
            <w:vAlign w:val="center"/>
          </w:tcPr>
          <w:p>
            <w:pPr>
              <w:jc w:val="center"/>
              <w:rPr>
                <w:rFonts w:cs="黑体" w:asciiTheme="majorEastAsia" w:hAnsiTheme="majorEastAsia" w:eastAsiaTheme="majorEastAsia"/>
                <w:sz w:val="24"/>
                <w:szCs w:val="24"/>
              </w:rPr>
            </w:pPr>
            <w:r>
              <w:rPr>
                <w:rFonts w:hint="eastAsia" w:cs="黑体" w:asciiTheme="majorEastAsia" w:hAnsiTheme="majorEastAsia" w:eastAsiaTheme="majorEastAsia"/>
                <w:sz w:val="24"/>
                <w:szCs w:val="24"/>
              </w:rPr>
              <w:t>副总经理</w:t>
            </w:r>
          </w:p>
        </w:tc>
        <w:tc>
          <w:tcPr>
            <w:tcW w:w="1724" w:type="dxa"/>
            <w:vAlign w:val="center"/>
          </w:tcPr>
          <w:p>
            <w:pPr>
              <w:jc w:val="center"/>
              <w:rPr>
                <w:rFonts w:cs="黑体" w:asciiTheme="majorEastAsia" w:hAnsiTheme="majorEastAsia" w:eastAsiaTheme="majorEastAsia"/>
                <w:sz w:val="24"/>
                <w:szCs w:val="24"/>
              </w:rPr>
            </w:pPr>
            <w:r>
              <w:rPr>
                <w:rFonts w:hint="eastAsia" w:cs="黑体" w:asciiTheme="majorEastAsia" w:hAnsiTheme="majorEastAsia" w:eastAsiaTheme="majorEastAsia"/>
                <w:sz w:val="24"/>
                <w:szCs w:val="24"/>
              </w:rPr>
              <w:t>标准起草调研</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24" w:hRule="atLeast"/>
        </w:trPr>
        <w:tc>
          <w:tcPr>
            <w:tcW w:w="999" w:type="dxa"/>
            <w:vAlign w:val="center"/>
          </w:tcPr>
          <w:p>
            <w:pPr>
              <w:jc w:val="center"/>
              <w:rPr>
                <w:rFonts w:cs="黑体" w:asciiTheme="majorEastAsia" w:hAnsiTheme="majorEastAsia" w:eastAsiaTheme="majorEastAsia"/>
                <w:sz w:val="24"/>
                <w:szCs w:val="24"/>
              </w:rPr>
            </w:pPr>
            <w:r>
              <w:rPr>
                <w:rFonts w:hint="eastAsia" w:cs="黑体" w:asciiTheme="majorEastAsia" w:hAnsiTheme="majorEastAsia" w:eastAsiaTheme="majorEastAsia"/>
                <w:sz w:val="24"/>
                <w:szCs w:val="24"/>
              </w:rPr>
              <w:t>钟伟</w:t>
            </w:r>
          </w:p>
        </w:tc>
        <w:tc>
          <w:tcPr>
            <w:tcW w:w="3126" w:type="dxa"/>
            <w:vAlign w:val="center"/>
          </w:tcPr>
          <w:p>
            <w:pPr>
              <w:jc w:val="center"/>
              <w:rPr>
                <w:rFonts w:cs="黑体" w:asciiTheme="majorEastAsia" w:hAnsiTheme="majorEastAsia" w:eastAsiaTheme="majorEastAsia"/>
                <w:sz w:val="24"/>
                <w:szCs w:val="24"/>
              </w:rPr>
            </w:pPr>
            <w:r>
              <w:rPr>
                <w:rFonts w:hint="eastAsia" w:cs="黑体" w:asciiTheme="majorEastAsia" w:hAnsiTheme="majorEastAsia" w:eastAsiaTheme="majorEastAsia"/>
                <w:sz w:val="24"/>
                <w:szCs w:val="24"/>
              </w:rPr>
              <w:t>湛江中理外轮理货有限公司</w:t>
            </w:r>
          </w:p>
        </w:tc>
        <w:tc>
          <w:tcPr>
            <w:tcW w:w="1185" w:type="dxa"/>
            <w:vAlign w:val="center"/>
          </w:tcPr>
          <w:p>
            <w:pPr>
              <w:jc w:val="center"/>
              <w:rPr>
                <w:rFonts w:cs="黑体" w:asciiTheme="majorEastAsia" w:hAnsiTheme="majorEastAsia" w:eastAsiaTheme="majorEastAsia"/>
                <w:sz w:val="24"/>
                <w:szCs w:val="24"/>
              </w:rPr>
            </w:pPr>
            <w:r>
              <w:rPr>
                <w:rFonts w:hint="eastAsia" w:cs="黑体" w:asciiTheme="majorEastAsia" w:hAnsiTheme="majorEastAsia" w:eastAsiaTheme="majorEastAsia"/>
                <w:sz w:val="24"/>
                <w:szCs w:val="24"/>
              </w:rPr>
              <w:t>港口理货</w:t>
            </w:r>
          </w:p>
        </w:tc>
        <w:tc>
          <w:tcPr>
            <w:tcW w:w="1440" w:type="dxa"/>
            <w:vAlign w:val="center"/>
          </w:tcPr>
          <w:p>
            <w:pPr>
              <w:jc w:val="center"/>
              <w:rPr>
                <w:rFonts w:cs="黑体" w:asciiTheme="majorEastAsia" w:hAnsiTheme="majorEastAsia" w:eastAsiaTheme="majorEastAsia"/>
                <w:sz w:val="24"/>
                <w:szCs w:val="24"/>
              </w:rPr>
            </w:pPr>
            <w:r>
              <w:rPr>
                <w:rFonts w:hint="eastAsia" w:cs="黑体" w:asciiTheme="majorEastAsia" w:hAnsiTheme="majorEastAsia" w:eastAsiaTheme="majorEastAsia"/>
                <w:sz w:val="24"/>
                <w:szCs w:val="24"/>
              </w:rPr>
              <w:t>经理</w:t>
            </w:r>
          </w:p>
        </w:tc>
        <w:tc>
          <w:tcPr>
            <w:tcW w:w="1724" w:type="dxa"/>
            <w:vAlign w:val="center"/>
          </w:tcPr>
          <w:p>
            <w:pPr>
              <w:jc w:val="center"/>
              <w:rPr>
                <w:rFonts w:cs="黑体" w:asciiTheme="majorEastAsia" w:hAnsiTheme="majorEastAsia" w:eastAsiaTheme="majorEastAsia"/>
                <w:sz w:val="24"/>
                <w:szCs w:val="24"/>
              </w:rPr>
            </w:pPr>
            <w:r>
              <w:rPr>
                <w:rFonts w:hint="eastAsia" w:cs="黑体" w:asciiTheme="majorEastAsia" w:hAnsiTheme="majorEastAsia" w:eastAsiaTheme="majorEastAsia"/>
                <w:sz w:val="24"/>
                <w:szCs w:val="24"/>
              </w:rPr>
              <w:t>标准起草调研</w:t>
            </w:r>
          </w:p>
        </w:tc>
      </w:tr>
    </w:tbl>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outlineLvl w:val="0"/>
        <w:rPr>
          <w:rFonts w:hint="eastAsia" w:ascii="宋体" w:hAnsi="宋体" w:eastAsia="宋体" w:cs="宋体"/>
          <w:b/>
          <w:bCs/>
          <w:sz w:val="24"/>
          <w:szCs w:val="24"/>
        </w:rPr>
      </w:pPr>
      <w:bookmarkStart w:id="1" w:name="_Toc3082"/>
      <w:r>
        <w:rPr>
          <w:rFonts w:hint="eastAsia" w:ascii="宋体" w:hAnsi="宋体" w:eastAsia="宋体" w:cs="宋体"/>
          <w:b/>
          <w:bCs/>
          <w:sz w:val="24"/>
          <w:szCs w:val="24"/>
        </w:rPr>
        <w:t>2 标准编制的原则和</w:t>
      </w:r>
      <w:r>
        <w:rPr>
          <w:rFonts w:hint="eastAsia" w:ascii="宋体" w:hAnsi="宋体" w:eastAsia="宋体" w:cs="宋体"/>
          <w:b/>
          <w:bCs/>
          <w:sz w:val="24"/>
          <w:szCs w:val="24"/>
          <w:lang w:val="en-US" w:eastAsia="zh-CN"/>
        </w:rPr>
        <w:t>确定标准主要内容的论</w:t>
      </w:r>
      <w:r>
        <w:rPr>
          <w:rFonts w:hint="eastAsia" w:ascii="宋体" w:hAnsi="宋体" w:eastAsia="宋体" w:cs="宋体"/>
          <w:b/>
          <w:bCs/>
          <w:sz w:val="24"/>
          <w:szCs w:val="24"/>
        </w:rPr>
        <w:t>据</w:t>
      </w:r>
      <w:bookmarkEnd w:id="1"/>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2.1 标准编制的原则</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cs="黑体" w:asciiTheme="majorEastAsia" w:hAnsiTheme="majorEastAsia" w:eastAsiaTheme="majorEastAsia"/>
          <w:sz w:val="24"/>
          <w:szCs w:val="24"/>
        </w:rPr>
      </w:pPr>
      <w:r>
        <w:rPr>
          <w:rFonts w:hint="eastAsia" w:cs="黑体" w:asciiTheme="majorEastAsia" w:hAnsiTheme="majorEastAsia" w:eastAsiaTheme="majorEastAsia"/>
          <w:sz w:val="24"/>
          <w:szCs w:val="24"/>
        </w:rPr>
        <w:t>本标准按照GB/T1.1-2009 《标准化工作导则 第一部分：标准的结构和编写》给出的规则制定。标准编制遵循“统一性、协调性、适用性、一致性、规范性”的原则。本标准是在广泛调查研究的基础上制定的，规定明确的港口集装箱智能理货技术要求，以便促进港口集装箱智能理货技术的推广和应用。</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cs="黑体" w:asciiTheme="majorEastAsia" w:hAnsiTheme="majorEastAsia" w:eastAsiaTheme="majorEastAsia"/>
          <w:sz w:val="24"/>
          <w:szCs w:val="24"/>
        </w:rPr>
      </w:pPr>
      <w:r>
        <w:rPr>
          <w:rFonts w:hint="eastAsia" w:cs="黑体" w:asciiTheme="majorEastAsia" w:hAnsiTheme="majorEastAsia" w:eastAsiaTheme="majorEastAsia"/>
          <w:sz w:val="24"/>
          <w:szCs w:val="24"/>
        </w:rPr>
        <w:t>本标准编写过程中主要引用下列标准：</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cs="黑体" w:asciiTheme="majorEastAsia" w:hAnsiTheme="majorEastAsia" w:eastAsiaTheme="majorEastAsia"/>
          <w:sz w:val="24"/>
          <w:szCs w:val="24"/>
        </w:rPr>
      </w:pPr>
      <w:r>
        <w:rPr>
          <w:rFonts w:hint="eastAsia" w:cs="黑体" w:asciiTheme="majorEastAsia" w:hAnsiTheme="majorEastAsia" w:eastAsiaTheme="majorEastAsia"/>
          <w:sz w:val="24"/>
          <w:szCs w:val="24"/>
        </w:rPr>
        <w:t>GB/T 4798.4 电工电子产品应用环境条件 第4部分：无气候防护场所固定使用</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cs="黑体" w:asciiTheme="majorEastAsia" w:hAnsiTheme="majorEastAsia" w:eastAsiaTheme="majorEastAsia"/>
          <w:sz w:val="24"/>
          <w:szCs w:val="24"/>
        </w:rPr>
      </w:pPr>
      <w:r>
        <w:rPr>
          <w:rFonts w:hint="eastAsia" w:cs="黑体" w:asciiTheme="majorEastAsia" w:hAnsiTheme="majorEastAsia" w:eastAsiaTheme="majorEastAsia"/>
          <w:sz w:val="24"/>
          <w:szCs w:val="24"/>
        </w:rPr>
        <w:t>GB/T 21050 信息安全技术 网络交换机安全技术要求</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cs="黑体" w:asciiTheme="majorEastAsia" w:hAnsiTheme="majorEastAsia" w:eastAsiaTheme="majorEastAsia"/>
          <w:sz w:val="24"/>
          <w:szCs w:val="24"/>
        </w:rPr>
      </w:pPr>
      <w:r>
        <w:rPr>
          <w:rFonts w:hint="eastAsia" w:cs="黑体" w:asciiTheme="majorEastAsia" w:hAnsiTheme="majorEastAsia" w:eastAsiaTheme="majorEastAsia"/>
          <w:sz w:val="24"/>
          <w:szCs w:val="24"/>
        </w:rPr>
        <w:t>GB/T 25070 信息安全技术 网络安全等级保护安全设计技术要求</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cs="黑体" w:asciiTheme="majorEastAsia" w:hAnsiTheme="majorEastAsia" w:eastAsiaTheme="majorEastAsia"/>
          <w:sz w:val="24"/>
          <w:szCs w:val="24"/>
        </w:rPr>
      </w:pPr>
      <w:r>
        <w:rPr>
          <w:rFonts w:hint="eastAsia" w:cs="黑体" w:asciiTheme="majorEastAsia" w:hAnsiTheme="majorEastAsia" w:eastAsiaTheme="majorEastAsia"/>
          <w:sz w:val="24"/>
          <w:szCs w:val="24"/>
        </w:rPr>
        <w:t xml:space="preserve">GB/T 26806 工业控制计算机系统 工业控制计算机基本平台 </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cs="黑体" w:asciiTheme="majorEastAsia" w:hAnsiTheme="majorEastAsia" w:eastAsiaTheme="majorEastAsia"/>
          <w:sz w:val="24"/>
          <w:szCs w:val="24"/>
        </w:rPr>
      </w:pPr>
      <w:r>
        <w:rPr>
          <w:rFonts w:hint="eastAsia" w:cs="黑体" w:asciiTheme="majorEastAsia" w:hAnsiTheme="majorEastAsia" w:eastAsiaTheme="majorEastAsia"/>
          <w:sz w:val="24"/>
          <w:szCs w:val="24"/>
        </w:rPr>
        <w:t>GB/T 28181 安全防范视频监控联网系统信息传输、交换、控制技术要求</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cs="黑体" w:asciiTheme="majorEastAsia" w:hAnsiTheme="majorEastAsia" w:eastAsiaTheme="majorEastAsia"/>
          <w:sz w:val="24"/>
          <w:szCs w:val="24"/>
        </w:rPr>
      </w:pPr>
      <w:r>
        <w:rPr>
          <w:rFonts w:hint="eastAsia" w:cs="黑体" w:asciiTheme="majorEastAsia" w:hAnsiTheme="majorEastAsia" w:eastAsiaTheme="majorEastAsia"/>
          <w:sz w:val="24"/>
          <w:szCs w:val="24"/>
        </w:rPr>
        <w:t>GB/T 30094 工业以太网交换机技术规范</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cs="黑体" w:asciiTheme="majorEastAsia" w:hAnsiTheme="majorEastAsia" w:eastAsiaTheme="majorEastAsia"/>
          <w:sz w:val="24"/>
          <w:szCs w:val="24"/>
        </w:rPr>
      </w:pPr>
      <w:r>
        <w:rPr>
          <w:rFonts w:hint="eastAsia" w:cs="黑体" w:asciiTheme="majorEastAsia" w:hAnsiTheme="majorEastAsia" w:eastAsiaTheme="majorEastAsia"/>
          <w:sz w:val="24"/>
          <w:szCs w:val="24"/>
        </w:rPr>
        <w:t>GB/T 37025 信息安全技术 物联网数据传输安全技术要求</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cs="黑体" w:asciiTheme="majorEastAsia" w:hAnsiTheme="majorEastAsia" w:eastAsiaTheme="majorEastAsia"/>
          <w:sz w:val="24"/>
          <w:szCs w:val="24"/>
        </w:rPr>
      </w:pPr>
      <w:r>
        <w:rPr>
          <w:rFonts w:hint="eastAsia" w:cs="黑体" w:asciiTheme="majorEastAsia" w:hAnsiTheme="majorEastAsia" w:eastAsiaTheme="majorEastAsia"/>
          <w:sz w:val="24"/>
          <w:szCs w:val="24"/>
        </w:rPr>
        <w:t>GA/T 1211 安全防范高清视频监控系统技术要求</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cs="黑体" w:asciiTheme="majorEastAsia" w:hAnsiTheme="majorEastAsia" w:eastAsiaTheme="majorEastAsia"/>
          <w:sz w:val="24"/>
          <w:szCs w:val="24"/>
        </w:rPr>
      </w:pPr>
      <w:r>
        <w:rPr>
          <w:rFonts w:hint="eastAsia" w:cs="黑体" w:asciiTheme="majorEastAsia" w:hAnsiTheme="majorEastAsia" w:eastAsiaTheme="majorEastAsia"/>
          <w:sz w:val="24"/>
          <w:szCs w:val="24"/>
        </w:rPr>
        <w:t>JT/J 244 港口设备安装工程质量检验评定标准</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cs="黑体" w:asciiTheme="majorEastAsia" w:hAnsiTheme="majorEastAsia" w:eastAsiaTheme="majorEastAsia"/>
          <w:sz w:val="24"/>
          <w:szCs w:val="24"/>
        </w:rPr>
      </w:pPr>
      <w:r>
        <w:rPr>
          <w:rFonts w:hint="eastAsia" w:cs="黑体" w:asciiTheme="majorEastAsia" w:hAnsiTheme="majorEastAsia" w:eastAsiaTheme="majorEastAsia"/>
          <w:sz w:val="24"/>
          <w:szCs w:val="24"/>
        </w:rPr>
        <w:t>JT/S 217 港口设备安装工程技术规范</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cs="黑体" w:asciiTheme="majorEastAsia" w:hAnsiTheme="majorEastAsia" w:eastAsiaTheme="majorEastAsia"/>
          <w:sz w:val="24"/>
          <w:szCs w:val="24"/>
        </w:rPr>
      </w:pPr>
      <w:r>
        <w:rPr>
          <w:rFonts w:hint="eastAsia" w:cs="黑体" w:asciiTheme="majorEastAsia" w:hAnsiTheme="majorEastAsia" w:eastAsiaTheme="majorEastAsia"/>
          <w:sz w:val="24"/>
          <w:szCs w:val="24"/>
        </w:rPr>
        <w:t>T/CTA 001集装箱智能理货业务规程</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cs="黑体" w:asciiTheme="majorEastAsia" w:hAnsiTheme="majorEastAsia" w:eastAsiaTheme="majorEastAsia"/>
          <w:sz w:val="24"/>
          <w:szCs w:val="24"/>
        </w:rPr>
      </w:pPr>
      <w:r>
        <w:rPr>
          <w:rFonts w:hint="eastAsia" w:cs="黑体" w:asciiTheme="majorEastAsia" w:hAnsiTheme="majorEastAsia" w:eastAsiaTheme="majorEastAsia"/>
          <w:sz w:val="24"/>
          <w:szCs w:val="24"/>
        </w:rPr>
        <w:t xml:space="preserve">待定 岸边集装箱起重机自动识别系统技术要求 </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2.2 确定标准主要内容的论据</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cs="黑体" w:asciiTheme="majorEastAsia" w:hAnsiTheme="majorEastAsia" w:eastAsiaTheme="majorEastAsia"/>
          <w:sz w:val="24"/>
          <w:szCs w:val="24"/>
        </w:rPr>
      </w:pPr>
      <w:r>
        <w:rPr>
          <w:rFonts w:hint="eastAsia" w:cs="黑体" w:asciiTheme="majorEastAsia" w:hAnsiTheme="majorEastAsia" w:eastAsiaTheme="majorEastAsia"/>
          <w:sz w:val="24"/>
          <w:szCs w:val="24"/>
        </w:rPr>
        <w:t>（1）有关“第5章 岸桥信息采集设备要求”</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cs="黑体" w:asciiTheme="majorEastAsia" w:hAnsiTheme="majorEastAsia" w:eastAsiaTheme="majorEastAsia"/>
          <w:sz w:val="24"/>
          <w:szCs w:val="24"/>
        </w:rPr>
      </w:pPr>
      <w:r>
        <w:rPr>
          <w:rFonts w:hint="eastAsia" w:cs="黑体" w:asciiTheme="majorEastAsia" w:hAnsiTheme="majorEastAsia" w:eastAsiaTheme="majorEastAsia"/>
          <w:sz w:val="24"/>
          <w:szCs w:val="24"/>
        </w:rPr>
        <w:t>a)标准5.1.1中对岸桥摄像机布置提出要求。对多家理货公司的智能理货项目进行现场调研，实地考察了摄像机布置方案，得出：集装箱两个大侧面的理货作业目标的采集、识别是由布置在岸桥横梁的摄像机完成；集装箱箱前、箱门、箱顶的理货作业目标信息以及车道号、拖车号、前后箱的采集、识别是由布置在岸桥联系梁的摄像机完成；作业现场全方位监控以及装船位置的监控是由布置在岸桥顶部的摄像机完成。尽管摄像机布置的具体位置和数量都不尽相同，但都必须实现对理货作业目标的采集、识别，因此，在5.1.1节中对岸桥海陆侧横梁、左右联系梁以及顶部的摄像机布置提出了目标要求，未对具体安装位置和数量提出要求。</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cs="黑体" w:asciiTheme="majorEastAsia" w:hAnsiTheme="majorEastAsia" w:eastAsiaTheme="majorEastAsia"/>
          <w:sz w:val="24"/>
          <w:szCs w:val="24"/>
        </w:rPr>
      </w:pPr>
      <w:r>
        <w:rPr>
          <w:rFonts w:hint="eastAsia" w:cs="黑体" w:asciiTheme="majorEastAsia" w:hAnsiTheme="majorEastAsia" w:eastAsiaTheme="majorEastAsia"/>
          <w:sz w:val="24"/>
          <w:szCs w:val="24"/>
        </w:rPr>
        <w:t>b)标准5.2中对控制箱提出要求。控制箱作为可选项，当岸桥电气房不具备加装机柜条件的，应当考虑在岸桥布置控制箱，用于放置交换机、电源适配器等设备。</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cs="黑体" w:asciiTheme="majorEastAsia" w:hAnsiTheme="majorEastAsia" w:eastAsiaTheme="majorEastAsia"/>
          <w:sz w:val="24"/>
          <w:szCs w:val="24"/>
        </w:rPr>
      </w:pPr>
      <w:r>
        <w:rPr>
          <w:rFonts w:hint="eastAsia" w:cs="黑体" w:asciiTheme="majorEastAsia" w:hAnsiTheme="majorEastAsia" w:eastAsiaTheme="majorEastAsia"/>
          <w:sz w:val="24"/>
          <w:szCs w:val="24"/>
        </w:rPr>
        <w:t>（2）有关“第6章 识别系统技术要求”</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cs="黑体" w:asciiTheme="majorEastAsia" w:hAnsiTheme="majorEastAsia" w:eastAsiaTheme="majorEastAsia"/>
          <w:sz w:val="24"/>
          <w:szCs w:val="24"/>
        </w:rPr>
      </w:pPr>
      <w:r>
        <w:rPr>
          <w:rFonts w:hint="eastAsia" w:cs="黑体" w:asciiTheme="majorEastAsia" w:hAnsiTheme="majorEastAsia" w:eastAsiaTheme="majorEastAsia"/>
          <w:sz w:val="24"/>
          <w:szCs w:val="24"/>
        </w:rPr>
        <w:t>a)标准6.1.7中提及箱号、箱型尺寸识别至理货指令提交的时间间隔不应超过5s；6.2.7中提及车号识别至理货指令提交的时间间隔不应超过5s。综合考虑了码头对装卸作业效率的要求，避免拖车排队等指令的情况出现。</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cs="黑体" w:asciiTheme="majorEastAsia" w:hAnsiTheme="majorEastAsia" w:eastAsiaTheme="majorEastAsia"/>
          <w:sz w:val="24"/>
          <w:szCs w:val="24"/>
        </w:rPr>
      </w:pPr>
      <w:r>
        <w:rPr>
          <w:rFonts w:hint="eastAsia" w:cs="黑体" w:asciiTheme="majorEastAsia" w:hAnsiTheme="majorEastAsia" w:eastAsiaTheme="majorEastAsia"/>
          <w:sz w:val="24"/>
          <w:szCs w:val="24"/>
        </w:rPr>
        <w:t>b)标准6.1.8中提及箱号、箱型尺寸识别率不应低于95%；主要依据为：结合广州外理、上海外理、厦门外理、连云港外理、湛江外理的实际项目数据，对数据进行统计分析，得出的平均识别率。</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cs="黑体" w:asciiTheme="majorEastAsia" w:hAnsiTheme="majorEastAsia" w:eastAsiaTheme="majorEastAsia"/>
          <w:sz w:val="24"/>
          <w:szCs w:val="24"/>
        </w:rPr>
      </w:pPr>
      <w:r>
        <w:rPr>
          <w:rFonts w:hint="eastAsia" w:cs="黑体" w:asciiTheme="majorEastAsia" w:hAnsiTheme="majorEastAsia" w:eastAsiaTheme="majorEastAsia"/>
          <w:sz w:val="24"/>
          <w:szCs w:val="24"/>
        </w:rPr>
        <w:t>c)标准6.2.8中提及车号识别率不应低于90%；主要依据为：结合广州外理、上海外理、厦门外理、连云港外理、湛江外理的实际项目数据，对数据进行统计分析，得出的平均识别率。</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cs="黑体" w:asciiTheme="majorEastAsia" w:hAnsiTheme="majorEastAsia" w:eastAsiaTheme="majorEastAsia"/>
          <w:sz w:val="24"/>
          <w:szCs w:val="24"/>
        </w:rPr>
      </w:pPr>
      <w:r>
        <w:rPr>
          <w:rFonts w:hint="eastAsia" w:cs="黑体" w:asciiTheme="majorEastAsia" w:hAnsiTheme="majorEastAsia" w:eastAsiaTheme="majorEastAsia"/>
          <w:sz w:val="24"/>
          <w:szCs w:val="24"/>
        </w:rPr>
        <w:t>d)标准6.4.6中提及的船箱位识别率不应低于90%。主要依据为：结合广州外理、上海外理、厦门外理、连云港外理、湛江外理的实际项目数据，对数据进行统计分析，得出的平均识别率。</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cs="黑体" w:asciiTheme="majorEastAsia" w:hAnsiTheme="majorEastAsia" w:eastAsiaTheme="majorEastAsia"/>
          <w:sz w:val="24"/>
          <w:szCs w:val="24"/>
        </w:rPr>
      </w:pPr>
      <w:r>
        <w:rPr>
          <w:rFonts w:hint="eastAsia" w:cs="黑体" w:asciiTheme="majorEastAsia" w:hAnsiTheme="majorEastAsia" w:eastAsiaTheme="majorEastAsia"/>
          <w:sz w:val="24"/>
          <w:szCs w:val="24"/>
        </w:rPr>
        <w:t>（3）有关“第7章 数据传输”</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cs="黑体" w:asciiTheme="majorEastAsia" w:hAnsiTheme="majorEastAsia" w:eastAsiaTheme="majorEastAsia"/>
          <w:sz w:val="24"/>
          <w:szCs w:val="24"/>
        </w:rPr>
      </w:pPr>
      <w:r>
        <w:rPr>
          <w:rFonts w:hint="eastAsia" w:cs="黑体" w:asciiTheme="majorEastAsia" w:hAnsiTheme="majorEastAsia" w:eastAsiaTheme="majorEastAsia"/>
          <w:sz w:val="24"/>
          <w:szCs w:val="24"/>
        </w:rPr>
        <w:t>标准7.3中对数据传输方式提出了要求。主要依据：根据实际项目经验，部分港区的桥吊不适合进行有线网络改造，选择无线网络进行数据传输。</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outlineLvl w:val="0"/>
        <w:rPr>
          <w:rFonts w:hint="eastAsia" w:ascii="宋体" w:hAnsi="宋体" w:eastAsia="宋体" w:cs="宋体"/>
          <w:b/>
          <w:bCs/>
          <w:sz w:val="24"/>
          <w:szCs w:val="24"/>
        </w:rPr>
      </w:pPr>
      <w:bookmarkStart w:id="2" w:name="_Toc21772"/>
      <w:r>
        <w:rPr>
          <w:rFonts w:hint="eastAsia" w:ascii="宋体" w:hAnsi="宋体" w:eastAsia="宋体" w:cs="宋体"/>
          <w:b/>
          <w:bCs/>
          <w:sz w:val="24"/>
          <w:szCs w:val="24"/>
        </w:rPr>
        <w:t>3 预期的经济效果、社会效果分析和主要实验分析</w:t>
      </w:r>
      <w:bookmarkEnd w:id="2"/>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3.1预期的经济效果、社会效果分析</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cs="黑体" w:asciiTheme="majorEastAsia" w:hAnsiTheme="majorEastAsia" w:eastAsiaTheme="majorEastAsia"/>
          <w:sz w:val="24"/>
          <w:szCs w:val="24"/>
        </w:rPr>
      </w:pPr>
      <w:r>
        <w:rPr>
          <w:rFonts w:hint="eastAsia" w:cs="黑体" w:asciiTheme="majorEastAsia" w:hAnsiTheme="majorEastAsia" w:eastAsiaTheme="majorEastAsia"/>
          <w:sz w:val="24"/>
          <w:szCs w:val="24"/>
        </w:rPr>
        <w:t>智能理货技术的应用，能有效提高理货效率，配合港口多装快卸，缩短船期和货物进出口周期，直接为客户带来了时间效益。此外，还可实现24小时配合海关等政府机构预防与打击走私等违法犯罪活动，为维护国家经贸安全提供有力保障，经济效果、社会效果显著。</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cs="黑体" w:asciiTheme="majorEastAsia" w:hAnsiTheme="majorEastAsia" w:eastAsiaTheme="majorEastAsia"/>
          <w:sz w:val="24"/>
          <w:szCs w:val="24"/>
        </w:rPr>
      </w:pPr>
      <w:r>
        <w:rPr>
          <w:rFonts w:hint="eastAsia" w:cs="黑体" w:asciiTheme="majorEastAsia" w:hAnsiTheme="majorEastAsia" w:eastAsiaTheme="majorEastAsia"/>
          <w:sz w:val="24"/>
          <w:szCs w:val="24"/>
        </w:rPr>
        <w:t>（1）安全管理：优化理货工作流程，减少操作环节，取消原有现场理货员“站位盯箱”的操作模式，从源头规避或大大降低集装箱理货生产安全管理面临的风险，从根本上保证理货一线生产安全，使理货工作更加便捷与顺畅。</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cs="黑体" w:asciiTheme="majorEastAsia" w:hAnsiTheme="majorEastAsia" w:eastAsiaTheme="majorEastAsia"/>
          <w:sz w:val="24"/>
          <w:szCs w:val="24"/>
        </w:rPr>
      </w:pPr>
      <w:r>
        <w:rPr>
          <w:rFonts w:hint="eastAsia" w:cs="黑体" w:asciiTheme="majorEastAsia" w:hAnsiTheme="majorEastAsia" w:eastAsiaTheme="majorEastAsia"/>
          <w:sz w:val="24"/>
          <w:szCs w:val="24"/>
        </w:rPr>
        <w:t>（2）改善理货作业环境：用现代化的理货信息中心替代“站酷暑、躲严寒、爬高架”的恶劣现场操作环境。实现从“汗水理货”向智能理货转型。</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cs="黑体" w:asciiTheme="majorEastAsia" w:hAnsiTheme="majorEastAsia" w:eastAsiaTheme="majorEastAsia"/>
          <w:sz w:val="24"/>
          <w:szCs w:val="24"/>
        </w:rPr>
      </w:pPr>
      <w:r>
        <w:rPr>
          <w:rFonts w:hint="eastAsia" w:cs="黑体" w:asciiTheme="majorEastAsia" w:hAnsiTheme="majorEastAsia" w:eastAsiaTheme="majorEastAsia"/>
          <w:sz w:val="24"/>
          <w:szCs w:val="24"/>
        </w:rPr>
        <w:t>（3）成本控制：节约人力资源成本支出。结合现场作业的实际情况，淘汰现有的理货员“一对一”的作业模式，取而代之的是在后台理货信息中心，理货员“一对N”的作业模式，实现优员增效，节省人工成本约50%以上。</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ascii="黑体" w:hAnsi="黑体" w:eastAsia="黑体" w:cs="黑体"/>
          <w:sz w:val="28"/>
          <w:szCs w:val="28"/>
        </w:rPr>
      </w:pPr>
      <w:r>
        <w:rPr>
          <w:rFonts w:hint="eastAsia" w:cs="黑体" w:asciiTheme="majorEastAsia" w:hAnsiTheme="majorEastAsia" w:eastAsiaTheme="majorEastAsia"/>
          <w:sz w:val="24"/>
          <w:szCs w:val="24"/>
        </w:rPr>
        <w:t>（4）稳定队伍：提升理货员素质，破解招工荒的难题。</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3.2 主要实验分析</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cs="黑体" w:asciiTheme="majorEastAsia" w:hAnsiTheme="majorEastAsia" w:eastAsiaTheme="majorEastAsia"/>
          <w:sz w:val="24"/>
          <w:szCs w:val="24"/>
        </w:rPr>
      </w:pPr>
      <w:r>
        <w:rPr>
          <w:rFonts w:hint="eastAsia" w:cs="黑体" w:asciiTheme="majorEastAsia" w:hAnsiTheme="majorEastAsia" w:eastAsiaTheme="majorEastAsia"/>
          <w:sz w:val="24"/>
          <w:szCs w:val="24"/>
        </w:rPr>
        <w:t>以实际装卸船作业为实验对象，全天候三班（白班/中班/夜班）交接班方式，每班次一个后台理货员一对二的操作方式，在后台进行智能理货实际操作。同时对系统主要几个识别指标进行实验统计，自2019年12月10日开始统计至2020年2月29日，共进行了81天，223个班次，200个航次（含班轮/驳船）的测试，统计结果如下：</w:t>
      </w:r>
    </w:p>
    <w:tbl>
      <w:tblPr>
        <w:tblStyle w:val="7"/>
        <w:tblW w:w="8556" w:type="dxa"/>
        <w:tblInd w:w="0" w:type="dxa"/>
        <w:tblLayout w:type="fixed"/>
        <w:tblCellMar>
          <w:top w:w="0" w:type="dxa"/>
          <w:left w:w="0" w:type="dxa"/>
          <w:bottom w:w="0" w:type="dxa"/>
          <w:right w:w="0" w:type="dxa"/>
        </w:tblCellMar>
      </w:tblPr>
      <w:tblGrid>
        <w:gridCol w:w="816"/>
        <w:gridCol w:w="855"/>
        <w:gridCol w:w="795"/>
        <w:gridCol w:w="735"/>
        <w:gridCol w:w="1050"/>
        <w:gridCol w:w="1170"/>
        <w:gridCol w:w="1050"/>
        <w:gridCol w:w="1095"/>
        <w:gridCol w:w="990"/>
      </w:tblGrid>
      <w:tr>
        <w:tblPrEx>
          <w:tblLayout w:type="fixed"/>
          <w:tblCellMar>
            <w:top w:w="0" w:type="dxa"/>
            <w:left w:w="0" w:type="dxa"/>
            <w:bottom w:w="0" w:type="dxa"/>
            <w:right w:w="0" w:type="dxa"/>
          </w:tblCellMar>
        </w:tblPrEx>
        <w:trPr>
          <w:trHeight w:val="1066" w:hRule="atLeast"/>
        </w:trPr>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类型</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班次数</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箱量</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箱号、箱型尺码</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车号</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前后箱</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船箱位</w:t>
            </w:r>
          </w:p>
        </w:tc>
      </w:tr>
      <w:tr>
        <w:tblPrEx>
          <w:tblLayout w:type="fixed"/>
          <w:tblCellMar>
            <w:top w:w="0" w:type="dxa"/>
            <w:left w:w="0" w:type="dxa"/>
            <w:bottom w:w="0" w:type="dxa"/>
            <w:right w:w="0" w:type="dxa"/>
          </w:tblCellMar>
        </w:tblPrEx>
        <w:trPr>
          <w:trHeight w:val="624" w:hRule="atLeast"/>
        </w:trPr>
        <w:tc>
          <w:tcPr>
            <w:tcW w:w="81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内贸</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班轮</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装船</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23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4775</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98.33%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98.56%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98.89%</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99.13%</w:t>
            </w:r>
          </w:p>
        </w:tc>
      </w:tr>
      <w:tr>
        <w:tblPrEx>
          <w:tblLayout w:type="fixed"/>
          <w:tblCellMar>
            <w:top w:w="0" w:type="dxa"/>
            <w:left w:w="0" w:type="dxa"/>
            <w:bottom w:w="0" w:type="dxa"/>
            <w:right w:w="0" w:type="dxa"/>
          </w:tblCellMar>
        </w:tblPrEx>
        <w:trPr>
          <w:trHeight w:val="624"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hint="eastAsia" w:ascii="宋体" w:hAnsi="宋体" w:eastAsia="宋体" w:cs="宋体"/>
                <w:color w:val="000000"/>
                <w:sz w:val="24"/>
                <w:szCs w:val="24"/>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hint="eastAsia" w:ascii="宋体" w:hAnsi="宋体" w:eastAsia="宋体" w:cs="宋体"/>
                <w:color w:val="000000"/>
                <w:sz w:val="24"/>
                <w:szCs w:val="24"/>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卸船</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31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6057</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98.11%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98.78%</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99.65%</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w:t>
            </w:r>
          </w:p>
        </w:tc>
      </w:tr>
      <w:tr>
        <w:tblPrEx>
          <w:tblLayout w:type="fixed"/>
          <w:tblCellMar>
            <w:top w:w="0" w:type="dxa"/>
            <w:left w:w="0" w:type="dxa"/>
            <w:bottom w:w="0" w:type="dxa"/>
            <w:right w:w="0" w:type="dxa"/>
          </w:tblCellMar>
        </w:tblPrEx>
        <w:trPr>
          <w:trHeight w:val="624"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hint="eastAsia" w:ascii="宋体" w:hAnsi="宋体" w:eastAsia="宋体" w:cs="宋体"/>
                <w:color w:val="000000"/>
                <w:sz w:val="24"/>
                <w:szCs w:val="24"/>
              </w:rPr>
            </w:pP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驳船</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装船</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56</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6772</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98.47%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98.45%</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99.05%</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98.27%</w:t>
            </w:r>
          </w:p>
        </w:tc>
      </w:tr>
      <w:tr>
        <w:tblPrEx>
          <w:tblLayout w:type="fixed"/>
          <w:tblCellMar>
            <w:top w:w="0" w:type="dxa"/>
            <w:left w:w="0" w:type="dxa"/>
            <w:bottom w:w="0" w:type="dxa"/>
            <w:right w:w="0" w:type="dxa"/>
          </w:tblCellMar>
        </w:tblPrEx>
        <w:trPr>
          <w:trHeight w:val="624"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hint="eastAsia" w:ascii="宋体" w:hAnsi="宋体" w:eastAsia="宋体" w:cs="宋体"/>
                <w:color w:val="000000"/>
                <w:sz w:val="24"/>
                <w:szCs w:val="24"/>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hint="eastAsia" w:ascii="宋体" w:hAnsi="宋体" w:eastAsia="宋体" w:cs="宋体"/>
                <w:color w:val="000000"/>
                <w:sz w:val="24"/>
                <w:szCs w:val="24"/>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卸船</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60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6949</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98.64%</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98.43%</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98.79%</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w:t>
            </w:r>
          </w:p>
        </w:tc>
      </w:tr>
      <w:tr>
        <w:tblPrEx>
          <w:tblLayout w:type="fixed"/>
          <w:tblCellMar>
            <w:top w:w="0" w:type="dxa"/>
            <w:left w:w="0" w:type="dxa"/>
            <w:bottom w:w="0" w:type="dxa"/>
            <w:right w:w="0" w:type="dxa"/>
          </w:tblCellMar>
        </w:tblPrEx>
        <w:trPr>
          <w:trHeight w:val="624" w:hRule="atLeast"/>
        </w:trPr>
        <w:tc>
          <w:tcPr>
            <w:tcW w:w="81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外贸</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班轮</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装船</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8</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1876</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99.15%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98.23%</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98.95%</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99.54%</w:t>
            </w:r>
          </w:p>
        </w:tc>
      </w:tr>
      <w:tr>
        <w:tblPrEx>
          <w:tblLayout w:type="fixed"/>
          <w:tblCellMar>
            <w:top w:w="0" w:type="dxa"/>
            <w:left w:w="0" w:type="dxa"/>
            <w:bottom w:w="0" w:type="dxa"/>
            <w:right w:w="0" w:type="dxa"/>
          </w:tblCellMar>
        </w:tblPrEx>
        <w:trPr>
          <w:trHeight w:val="624"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hint="eastAsia" w:ascii="宋体" w:hAnsi="宋体" w:eastAsia="宋体" w:cs="宋体"/>
                <w:color w:val="000000"/>
                <w:sz w:val="24"/>
                <w:szCs w:val="24"/>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hint="eastAsia" w:ascii="宋体" w:hAnsi="宋体" w:eastAsia="宋体" w:cs="宋体"/>
                <w:color w:val="000000"/>
                <w:sz w:val="24"/>
                <w:szCs w:val="24"/>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卸船</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2549</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99.12%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98.96%</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99.03%</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w:t>
            </w:r>
          </w:p>
        </w:tc>
      </w:tr>
      <w:tr>
        <w:tblPrEx>
          <w:tblLayout w:type="fixed"/>
          <w:tblCellMar>
            <w:top w:w="0" w:type="dxa"/>
            <w:left w:w="0" w:type="dxa"/>
            <w:bottom w:w="0" w:type="dxa"/>
            <w:right w:w="0" w:type="dxa"/>
          </w:tblCellMar>
        </w:tblPrEx>
        <w:trPr>
          <w:trHeight w:val="624"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hint="eastAsia" w:ascii="宋体" w:hAnsi="宋体" w:eastAsia="宋体" w:cs="宋体"/>
                <w:color w:val="000000"/>
                <w:sz w:val="24"/>
                <w:szCs w:val="24"/>
              </w:rPr>
            </w:pP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驳船</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装船</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3267</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98.14%</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98.42%</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98.84%</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98.05%</w:t>
            </w:r>
          </w:p>
        </w:tc>
      </w:tr>
      <w:tr>
        <w:tblPrEx>
          <w:tblLayout w:type="fixed"/>
          <w:tblCellMar>
            <w:top w:w="0" w:type="dxa"/>
            <w:left w:w="0" w:type="dxa"/>
            <w:bottom w:w="0" w:type="dxa"/>
            <w:right w:w="0" w:type="dxa"/>
          </w:tblCellMar>
        </w:tblPrEx>
        <w:trPr>
          <w:trHeight w:val="624"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hint="eastAsia" w:ascii="宋体" w:hAnsi="宋体" w:eastAsia="宋体" w:cs="宋体"/>
                <w:color w:val="000000"/>
                <w:sz w:val="24"/>
                <w:szCs w:val="24"/>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hint="eastAsia" w:ascii="宋体" w:hAnsi="宋体" w:eastAsia="宋体" w:cs="宋体"/>
                <w:color w:val="000000"/>
                <w:sz w:val="24"/>
                <w:szCs w:val="24"/>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卸船</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18</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3667</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98.05%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97.95%</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99.07%</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w:t>
            </w:r>
          </w:p>
        </w:tc>
      </w:tr>
      <w:tr>
        <w:tblPrEx>
          <w:tblLayout w:type="fixed"/>
          <w:tblCellMar>
            <w:top w:w="0" w:type="dxa"/>
            <w:left w:w="0" w:type="dxa"/>
            <w:bottom w:w="0" w:type="dxa"/>
            <w:right w:w="0" w:type="dxa"/>
          </w:tblCellMar>
        </w:tblPrEx>
        <w:trPr>
          <w:trHeight w:val="624" w:hRule="atLeast"/>
        </w:trPr>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综合</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223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35912</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98.50%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98.47%</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99.03%</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98.75%</w:t>
            </w:r>
          </w:p>
        </w:tc>
      </w:tr>
    </w:tbl>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outlineLvl w:val="0"/>
        <w:rPr>
          <w:rFonts w:hint="eastAsia" w:ascii="宋体" w:hAnsi="宋体" w:eastAsia="宋体" w:cs="宋体"/>
          <w:b/>
          <w:bCs/>
          <w:sz w:val="24"/>
          <w:szCs w:val="24"/>
        </w:rPr>
      </w:pPr>
      <w:bookmarkStart w:id="3" w:name="_Toc20239"/>
      <w:r>
        <w:rPr>
          <w:rFonts w:hint="eastAsia" w:ascii="宋体" w:hAnsi="宋体" w:eastAsia="宋体" w:cs="宋体"/>
          <w:b/>
          <w:bCs/>
          <w:sz w:val="24"/>
          <w:szCs w:val="24"/>
        </w:rPr>
        <w:t>4 采用国际标准和国外先进标准的程度，以及与国际、国外同类标准水平的对比情况，或与测试的国外样品、样机的有关数据对比情况</w:t>
      </w:r>
      <w:bookmarkEnd w:id="3"/>
    </w:p>
    <w:p>
      <w:pPr>
        <w:rPr>
          <w:rFonts w:asciiTheme="majorEastAsia" w:hAnsiTheme="majorEastAsia" w:eastAsiaTheme="majorEastAsia"/>
          <w:sz w:val="24"/>
        </w:rPr>
      </w:pPr>
      <w:r>
        <w:rPr>
          <w:rFonts w:hint="eastAsia" w:asciiTheme="majorEastAsia" w:hAnsiTheme="majorEastAsia" w:eastAsiaTheme="majorEastAsia"/>
          <w:sz w:val="24"/>
        </w:rPr>
        <w:t xml:space="preserve">    </w:t>
      </w:r>
      <w:r>
        <w:rPr>
          <w:rFonts w:hint="eastAsia" w:cs="黑体" w:asciiTheme="majorEastAsia" w:hAnsiTheme="majorEastAsia" w:eastAsiaTheme="majorEastAsia"/>
          <w:sz w:val="24"/>
          <w:szCs w:val="24"/>
        </w:rPr>
        <w:t>无</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outlineLvl w:val="0"/>
        <w:rPr>
          <w:rFonts w:hint="eastAsia" w:ascii="宋体" w:hAnsi="宋体" w:eastAsia="宋体" w:cs="宋体"/>
          <w:b/>
          <w:bCs/>
          <w:sz w:val="24"/>
          <w:szCs w:val="24"/>
        </w:rPr>
      </w:pPr>
      <w:bookmarkStart w:id="4" w:name="_Toc8539"/>
      <w:r>
        <w:rPr>
          <w:rFonts w:hint="eastAsia" w:ascii="宋体" w:hAnsi="宋体" w:eastAsia="宋体" w:cs="宋体"/>
          <w:b/>
          <w:bCs/>
          <w:sz w:val="24"/>
          <w:szCs w:val="24"/>
        </w:rPr>
        <w:t>5 与有关的现行法律、法规和强制性标准的关系</w:t>
      </w:r>
      <w:bookmarkEnd w:id="4"/>
    </w:p>
    <w:p>
      <w:pPr>
        <w:ind w:firstLine="480" w:firstLineChars="200"/>
        <w:rPr>
          <w:rFonts w:hint="eastAsia" w:cs="黑体" w:asciiTheme="majorEastAsia" w:hAnsiTheme="majorEastAsia" w:eastAsiaTheme="majorEastAsia"/>
          <w:sz w:val="24"/>
          <w:szCs w:val="24"/>
        </w:rPr>
      </w:pPr>
      <w:r>
        <w:rPr>
          <w:rFonts w:hint="eastAsia" w:cs="黑体" w:asciiTheme="majorEastAsia" w:hAnsiTheme="majorEastAsia" w:eastAsiaTheme="majorEastAsia"/>
          <w:sz w:val="24"/>
          <w:szCs w:val="24"/>
        </w:rPr>
        <w:t>本标准与现行的其它标准没有矛盾，与现行的法律、法规也无冲突和违背。</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outlineLvl w:val="0"/>
        <w:rPr>
          <w:rFonts w:hint="eastAsia" w:ascii="宋体" w:hAnsi="宋体" w:eastAsia="宋体" w:cs="宋体"/>
          <w:b/>
          <w:bCs/>
          <w:sz w:val="24"/>
          <w:szCs w:val="24"/>
        </w:rPr>
      </w:pPr>
      <w:bookmarkStart w:id="5" w:name="_Toc27433"/>
      <w:r>
        <w:rPr>
          <w:rFonts w:hint="eastAsia" w:ascii="宋体" w:hAnsi="宋体" w:eastAsia="宋体" w:cs="宋体"/>
          <w:b/>
          <w:bCs/>
          <w:sz w:val="24"/>
          <w:szCs w:val="24"/>
        </w:rPr>
        <w:t>6 重大分歧意见的处理经过和依据</w:t>
      </w:r>
      <w:bookmarkEnd w:id="5"/>
    </w:p>
    <w:p>
      <w:pPr>
        <w:ind w:firstLine="424" w:firstLineChars="177"/>
        <w:rPr>
          <w:rFonts w:ascii="黑体" w:hAnsi="黑体" w:eastAsia="黑体" w:cs="黑体"/>
          <w:sz w:val="28"/>
          <w:szCs w:val="28"/>
        </w:rPr>
      </w:pPr>
      <w:r>
        <w:rPr>
          <w:rFonts w:hint="eastAsia" w:asciiTheme="majorEastAsia" w:hAnsiTheme="majorEastAsia" w:eastAsiaTheme="majorEastAsia"/>
          <w:sz w:val="24"/>
        </w:rPr>
        <w:t>无</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outlineLvl w:val="0"/>
        <w:rPr>
          <w:rFonts w:hint="eastAsia" w:ascii="宋体" w:hAnsi="宋体" w:eastAsia="宋体" w:cs="宋体"/>
          <w:b/>
          <w:bCs/>
          <w:sz w:val="24"/>
          <w:szCs w:val="24"/>
        </w:rPr>
      </w:pPr>
      <w:bookmarkStart w:id="6" w:name="_Toc1691"/>
      <w:r>
        <w:rPr>
          <w:rFonts w:hint="eastAsia" w:ascii="宋体" w:hAnsi="宋体" w:eastAsia="宋体" w:cs="宋体"/>
          <w:b/>
          <w:bCs/>
          <w:sz w:val="24"/>
          <w:szCs w:val="24"/>
        </w:rPr>
        <w:t>7 贯彻标准的要求和措施的建议</w:t>
      </w:r>
      <w:bookmarkEnd w:id="6"/>
    </w:p>
    <w:p>
      <w:pPr>
        <w:ind w:firstLine="424" w:firstLineChars="177"/>
        <w:rPr>
          <w:rFonts w:asciiTheme="majorEastAsia" w:hAnsiTheme="majorEastAsia" w:eastAsiaTheme="majorEastAsia"/>
          <w:sz w:val="24"/>
        </w:rPr>
      </w:pPr>
      <w:r>
        <w:rPr>
          <w:rFonts w:hint="eastAsia" w:asciiTheme="majorEastAsia" w:hAnsiTheme="majorEastAsia" w:eastAsiaTheme="majorEastAsia"/>
          <w:sz w:val="24"/>
        </w:rPr>
        <w:t>建议本标准按推荐性技术文件发布。</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outlineLvl w:val="0"/>
        <w:rPr>
          <w:rFonts w:hint="eastAsia" w:ascii="宋体" w:hAnsi="宋体" w:eastAsia="宋体" w:cs="宋体"/>
          <w:b/>
          <w:bCs/>
          <w:sz w:val="24"/>
          <w:szCs w:val="24"/>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outlineLvl w:val="0"/>
        <w:rPr>
          <w:rFonts w:hint="eastAsia" w:ascii="宋体" w:hAnsi="宋体" w:eastAsia="宋体" w:cs="宋体"/>
          <w:b/>
          <w:bCs/>
          <w:sz w:val="24"/>
          <w:szCs w:val="24"/>
        </w:rPr>
      </w:pPr>
      <w:bookmarkStart w:id="7" w:name="_Toc22759"/>
      <w:r>
        <w:rPr>
          <w:rFonts w:hint="eastAsia" w:ascii="宋体" w:hAnsi="宋体" w:eastAsia="宋体" w:cs="宋体"/>
          <w:b/>
          <w:bCs/>
          <w:sz w:val="24"/>
          <w:szCs w:val="24"/>
        </w:rPr>
        <w:t>8 废止现行有关标准的建议</w:t>
      </w:r>
      <w:bookmarkEnd w:id="7"/>
    </w:p>
    <w:p>
      <w:pPr>
        <w:ind w:firstLine="424" w:firstLineChars="177"/>
        <w:rPr>
          <w:rFonts w:ascii="黑体" w:hAnsi="黑体" w:eastAsia="黑体" w:cs="黑体"/>
          <w:sz w:val="28"/>
          <w:szCs w:val="28"/>
        </w:rPr>
      </w:pPr>
      <w:r>
        <w:rPr>
          <w:rFonts w:hint="eastAsia" w:asciiTheme="majorEastAsia" w:hAnsiTheme="majorEastAsia" w:eastAsiaTheme="majorEastAsia"/>
          <w:sz w:val="24"/>
        </w:rPr>
        <w:t>无</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outlineLvl w:val="0"/>
        <w:rPr>
          <w:rFonts w:hint="eastAsia" w:ascii="宋体" w:hAnsi="宋体" w:eastAsia="宋体" w:cs="宋体"/>
          <w:b/>
          <w:bCs/>
          <w:sz w:val="24"/>
          <w:szCs w:val="24"/>
        </w:rPr>
      </w:pPr>
      <w:bookmarkStart w:id="8" w:name="_Toc1675"/>
      <w:r>
        <w:rPr>
          <w:rFonts w:hint="eastAsia" w:ascii="宋体" w:hAnsi="宋体" w:eastAsia="宋体" w:cs="宋体"/>
          <w:b/>
          <w:bCs/>
          <w:sz w:val="24"/>
          <w:szCs w:val="24"/>
        </w:rPr>
        <w:t>9 其他应予说明的事项</w:t>
      </w:r>
      <w:bookmarkEnd w:id="8"/>
    </w:p>
    <w:p>
      <w:pPr>
        <w:ind w:firstLine="424" w:firstLineChars="177"/>
        <w:rPr>
          <w:rFonts w:asciiTheme="majorEastAsia" w:hAnsiTheme="majorEastAsia" w:eastAsiaTheme="majorEastAsia"/>
          <w:sz w:val="24"/>
        </w:rPr>
      </w:pPr>
      <w:r>
        <w:rPr>
          <w:rFonts w:hint="eastAsia" w:asciiTheme="majorEastAsia" w:hAnsiTheme="majorEastAsia" w:eastAsiaTheme="majorEastAsia"/>
          <w:sz w:val="24"/>
        </w:rPr>
        <w:t>无</w:t>
      </w:r>
    </w:p>
    <w:p>
      <w:pPr>
        <w:rPr>
          <w:rFonts w:asciiTheme="majorEastAsia" w:hAnsiTheme="majorEastAsia" w:eastAsiaTheme="majorEastAsia"/>
          <w:sz w:val="24"/>
        </w:rPr>
      </w:pPr>
    </w:p>
    <w:p>
      <w:pPr>
        <w:rPr>
          <w:rFonts w:asciiTheme="majorEastAsia" w:hAnsiTheme="majorEastAsia" w:eastAsiaTheme="majorEastAsia"/>
          <w:sz w:val="24"/>
        </w:rPr>
      </w:pPr>
    </w:p>
    <w:p>
      <w:pPr>
        <w:rPr>
          <w:rFonts w:asciiTheme="majorEastAsia" w:hAnsiTheme="majorEastAsia" w:eastAsiaTheme="majorEastAsia"/>
          <w:sz w:val="24"/>
        </w:rPr>
      </w:pPr>
    </w:p>
    <w:p>
      <w:pPr>
        <w:rPr>
          <w:rFonts w:asciiTheme="majorEastAsia" w:hAnsiTheme="majorEastAsia" w:eastAsiaTheme="majorEastAsia"/>
          <w:sz w:val="24"/>
        </w:rPr>
      </w:pPr>
    </w:p>
    <w:p>
      <w:pPr>
        <w:rPr>
          <w:rFonts w:asciiTheme="majorEastAsia" w:hAnsiTheme="majorEastAsia" w:eastAsiaTheme="majorEastAsia"/>
          <w:sz w:val="24"/>
        </w:rPr>
      </w:pPr>
    </w:p>
    <w:p>
      <w:pPr>
        <w:rPr>
          <w:rFonts w:asciiTheme="majorEastAsia" w:hAnsiTheme="majorEastAsia" w:eastAsiaTheme="majorEastAsia"/>
          <w:sz w:val="24"/>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560" w:firstLineChars="200"/>
        <w:textAlignment w:val="auto"/>
        <w:rPr>
          <w:rFonts w:hint="eastAsia" w:cs="黑体" w:asciiTheme="majorEastAsia" w:hAnsiTheme="majorEastAsia" w:eastAsiaTheme="majorEastAsia"/>
          <w:sz w:val="24"/>
          <w:szCs w:val="24"/>
        </w:rPr>
      </w:pPr>
      <w:r>
        <w:rPr>
          <w:rFonts w:hint="eastAsia" w:asciiTheme="majorEastAsia" w:hAnsiTheme="majorEastAsia" w:eastAsiaTheme="majorEastAsia"/>
          <w:sz w:val="28"/>
          <w:szCs w:val="28"/>
        </w:rPr>
        <w:t xml:space="preserve">                                              </w:t>
      </w:r>
      <w:r>
        <w:rPr>
          <w:rFonts w:hint="eastAsia" w:cs="黑体" w:asciiTheme="majorEastAsia" w:hAnsiTheme="majorEastAsia" w:eastAsiaTheme="majorEastAsia"/>
          <w:sz w:val="24"/>
          <w:szCs w:val="24"/>
        </w:rPr>
        <w:t>标准工作组</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cs="黑体" w:asciiTheme="majorEastAsia" w:hAnsiTheme="majorEastAsia" w:eastAsiaTheme="majorEastAsia"/>
          <w:sz w:val="24"/>
          <w:szCs w:val="24"/>
        </w:rPr>
      </w:pPr>
      <w:r>
        <w:rPr>
          <w:rFonts w:hint="eastAsia" w:cs="黑体" w:asciiTheme="majorEastAsia" w:hAnsiTheme="majorEastAsia" w:eastAsiaTheme="majorEastAsia"/>
          <w:sz w:val="24"/>
          <w:szCs w:val="24"/>
        </w:rPr>
        <w:t xml:space="preserve"> </w:t>
      </w:r>
      <w:r>
        <w:rPr>
          <w:rFonts w:hint="eastAsia" w:cs="黑体" w:asciiTheme="majorEastAsia" w:hAnsiTheme="majorEastAsia" w:eastAsiaTheme="majorEastAsia"/>
          <w:sz w:val="24"/>
          <w:szCs w:val="24"/>
          <w:lang w:val="en-US" w:eastAsia="zh-CN"/>
        </w:rPr>
        <w:t xml:space="preserve">                                               </w:t>
      </w:r>
      <w:r>
        <w:rPr>
          <w:rFonts w:hint="eastAsia" w:cs="黑体" w:asciiTheme="majorEastAsia" w:hAnsiTheme="majorEastAsia" w:eastAsiaTheme="majorEastAsia"/>
          <w:sz w:val="24"/>
          <w:szCs w:val="24"/>
        </w:rPr>
        <w:t xml:space="preserve"> </w:t>
      </w:r>
      <w:r>
        <w:rPr>
          <w:rFonts w:hint="eastAsia" w:cs="黑体" w:asciiTheme="majorEastAsia" w:hAnsiTheme="majorEastAsia" w:eastAsiaTheme="majorEastAsia"/>
          <w:sz w:val="24"/>
          <w:szCs w:val="24"/>
          <w:lang w:val="en-US" w:eastAsia="zh-CN"/>
        </w:rPr>
        <w:t xml:space="preserve">     </w:t>
      </w:r>
      <w:r>
        <w:rPr>
          <w:rFonts w:hint="eastAsia" w:cs="黑体" w:asciiTheme="majorEastAsia" w:hAnsiTheme="majorEastAsia" w:eastAsiaTheme="majorEastAsia"/>
          <w:sz w:val="24"/>
          <w:szCs w:val="24"/>
        </w:rPr>
        <w:t>2020年4月</w:t>
      </w: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3074" o:spid="_x0000_s3074" o:spt="202" type="#_x0000_t202" style="position:absolute;left:0pt;margin-top:0pt;height:144pt;width:144pt;mso-position-horizontal:right;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4"/>
                </w:pPr>
                <w:r>
                  <w:fldChar w:fldCharType="begin"/>
                </w:r>
                <w:r>
                  <w:instrText xml:space="preserve"> PAGE  \* MERGEFORMAT </w:instrText>
                </w:r>
                <w:r>
                  <w:fldChar w:fldCharType="separate"/>
                </w:r>
                <w:r>
                  <w:t>I</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3075" o:spid="_x0000_s3075" o:spt="202" type="#_x0000_t202" style="position:absolute;left:0pt;margin-top:0pt;height:144pt;width:144pt;mso-position-horizontal:right;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pPr>
                  <w:pStyle w:val="4"/>
                </w:pPr>
                <w:r>
                  <w:fldChar w:fldCharType="begin"/>
                </w:r>
                <w:r>
                  <w:instrText xml:space="preserve"> PAGE  \* MERGEFORMAT </w:instrText>
                </w:r>
                <w:r>
                  <w:fldChar w:fldCharType="separate"/>
                </w:r>
                <w:r>
                  <w:t>5</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5C2B4F"/>
    <w:rsid w:val="00002451"/>
    <w:rsid w:val="00017334"/>
    <w:rsid w:val="000C3BBB"/>
    <w:rsid w:val="000D1BBA"/>
    <w:rsid w:val="000D75A4"/>
    <w:rsid w:val="00130530"/>
    <w:rsid w:val="0017071E"/>
    <w:rsid w:val="001713E8"/>
    <w:rsid w:val="0019080A"/>
    <w:rsid w:val="001B1374"/>
    <w:rsid w:val="001B569E"/>
    <w:rsid w:val="001E1AE1"/>
    <w:rsid w:val="001F6736"/>
    <w:rsid w:val="002E0A79"/>
    <w:rsid w:val="002F7E57"/>
    <w:rsid w:val="003136DB"/>
    <w:rsid w:val="003702E4"/>
    <w:rsid w:val="003863A8"/>
    <w:rsid w:val="00390E8E"/>
    <w:rsid w:val="004404AF"/>
    <w:rsid w:val="00442BD5"/>
    <w:rsid w:val="004677B7"/>
    <w:rsid w:val="004849BF"/>
    <w:rsid w:val="004B5CD6"/>
    <w:rsid w:val="004B7DA6"/>
    <w:rsid w:val="004D26B1"/>
    <w:rsid w:val="004D4A21"/>
    <w:rsid w:val="004D6F22"/>
    <w:rsid w:val="004F7E13"/>
    <w:rsid w:val="00524D03"/>
    <w:rsid w:val="0053717C"/>
    <w:rsid w:val="00576EBA"/>
    <w:rsid w:val="005C2B4F"/>
    <w:rsid w:val="005D6FE9"/>
    <w:rsid w:val="00607862"/>
    <w:rsid w:val="00643508"/>
    <w:rsid w:val="0069319C"/>
    <w:rsid w:val="006D37EC"/>
    <w:rsid w:val="006F333F"/>
    <w:rsid w:val="007107B2"/>
    <w:rsid w:val="0075485F"/>
    <w:rsid w:val="007715F4"/>
    <w:rsid w:val="007872B2"/>
    <w:rsid w:val="007D4FED"/>
    <w:rsid w:val="00851B4A"/>
    <w:rsid w:val="0087640D"/>
    <w:rsid w:val="008C5AFE"/>
    <w:rsid w:val="008D486F"/>
    <w:rsid w:val="008D4E6D"/>
    <w:rsid w:val="009129E1"/>
    <w:rsid w:val="00913DFC"/>
    <w:rsid w:val="00946168"/>
    <w:rsid w:val="009D5049"/>
    <w:rsid w:val="009E45DD"/>
    <w:rsid w:val="009E705F"/>
    <w:rsid w:val="00A20276"/>
    <w:rsid w:val="00A44C53"/>
    <w:rsid w:val="00A51423"/>
    <w:rsid w:val="00AA44D6"/>
    <w:rsid w:val="00AB0E7E"/>
    <w:rsid w:val="00AC06B7"/>
    <w:rsid w:val="00AD353F"/>
    <w:rsid w:val="00AE00B6"/>
    <w:rsid w:val="00AF3550"/>
    <w:rsid w:val="00B44C56"/>
    <w:rsid w:val="00B744E4"/>
    <w:rsid w:val="00B804F6"/>
    <w:rsid w:val="00B80FF4"/>
    <w:rsid w:val="00C15C2E"/>
    <w:rsid w:val="00C5022D"/>
    <w:rsid w:val="00C50B7E"/>
    <w:rsid w:val="00C66A4C"/>
    <w:rsid w:val="00C95607"/>
    <w:rsid w:val="00CA473D"/>
    <w:rsid w:val="00CE5175"/>
    <w:rsid w:val="00D35C3C"/>
    <w:rsid w:val="00D5161D"/>
    <w:rsid w:val="00D81556"/>
    <w:rsid w:val="00D86184"/>
    <w:rsid w:val="00DB061B"/>
    <w:rsid w:val="00DB4A6B"/>
    <w:rsid w:val="00E16816"/>
    <w:rsid w:val="00E459FF"/>
    <w:rsid w:val="00EF5875"/>
    <w:rsid w:val="00F2046B"/>
    <w:rsid w:val="00F24FED"/>
    <w:rsid w:val="00F46288"/>
    <w:rsid w:val="00F94F70"/>
    <w:rsid w:val="00FB3703"/>
    <w:rsid w:val="026D4E71"/>
    <w:rsid w:val="0C743799"/>
    <w:rsid w:val="0DA56A28"/>
    <w:rsid w:val="0EDE62DC"/>
    <w:rsid w:val="13887F37"/>
    <w:rsid w:val="19383CB9"/>
    <w:rsid w:val="1B3A2127"/>
    <w:rsid w:val="27762942"/>
    <w:rsid w:val="27C33A64"/>
    <w:rsid w:val="2B466DCD"/>
    <w:rsid w:val="2C6D006A"/>
    <w:rsid w:val="36B4380E"/>
    <w:rsid w:val="384B61D2"/>
    <w:rsid w:val="38575CF7"/>
    <w:rsid w:val="386C0913"/>
    <w:rsid w:val="39077CB0"/>
    <w:rsid w:val="3B656430"/>
    <w:rsid w:val="3D587ABB"/>
    <w:rsid w:val="42ED155C"/>
    <w:rsid w:val="44551527"/>
    <w:rsid w:val="48B201C8"/>
    <w:rsid w:val="4AC600BA"/>
    <w:rsid w:val="4EC65470"/>
    <w:rsid w:val="569A375F"/>
    <w:rsid w:val="586B4824"/>
    <w:rsid w:val="5FA522F9"/>
    <w:rsid w:val="6BB66224"/>
    <w:rsid w:val="6C7E7FE3"/>
    <w:rsid w:val="6EB7669C"/>
    <w:rsid w:val="6ED74D58"/>
    <w:rsid w:val="76A856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13"/>
    <w:qFormat/>
    <w:uiPriority w:val="0"/>
    <w:pPr>
      <w:ind w:left="100" w:leftChars="2500"/>
    </w:pPr>
  </w:style>
  <w:style w:type="paragraph" w:styleId="3">
    <w:name w:val="Balloon Text"/>
    <w:basedOn w:val="1"/>
    <w:link w:val="16"/>
    <w:qFormat/>
    <w:uiPriority w:val="0"/>
    <w:rPr>
      <w:sz w:val="18"/>
      <w:szCs w:val="18"/>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39"/>
  </w:style>
  <w:style w:type="table" w:styleId="8">
    <w:name w:val="Table Grid"/>
    <w:basedOn w:val="7"/>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styleId="10">
    <w:name w:val="Hyperlink"/>
    <w:basedOn w:val="9"/>
    <w:unhideWhenUsed/>
    <w:qFormat/>
    <w:uiPriority w:val="99"/>
    <w:rPr>
      <w:color w:val="0563C1" w:themeColor="hyperlink"/>
      <w:u w:val="single"/>
    </w:rPr>
  </w:style>
  <w:style w:type="character" w:customStyle="1" w:styleId="11">
    <w:name w:val="页眉 Char"/>
    <w:basedOn w:val="9"/>
    <w:link w:val="5"/>
    <w:qFormat/>
    <w:uiPriority w:val="0"/>
    <w:rPr>
      <w:kern w:val="2"/>
      <w:sz w:val="18"/>
      <w:szCs w:val="18"/>
    </w:rPr>
  </w:style>
  <w:style w:type="character" w:customStyle="1" w:styleId="12">
    <w:name w:val="页脚 Char"/>
    <w:basedOn w:val="9"/>
    <w:link w:val="4"/>
    <w:qFormat/>
    <w:uiPriority w:val="0"/>
    <w:rPr>
      <w:kern w:val="2"/>
      <w:sz w:val="18"/>
      <w:szCs w:val="18"/>
    </w:rPr>
  </w:style>
  <w:style w:type="character" w:customStyle="1" w:styleId="13">
    <w:name w:val="日期 Char"/>
    <w:basedOn w:val="9"/>
    <w:link w:val="2"/>
    <w:qFormat/>
    <w:uiPriority w:val="0"/>
    <w:rPr>
      <w:kern w:val="2"/>
      <w:sz w:val="21"/>
      <w:szCs w:val="24"/>
    </w:rPr>
  </w:style>
  <w:style w:type="paragraph" w:styleId="14">
    <w:name w:val="List Paragraph"/>
    <w:basedOn w:val="1"/>
    <w:link w:val="15"/>
    <w:qFormat/>
    <w:uiPriority w:val="34"/>
    <w:pPr>
      <w:ind w:firstLine="420" w:firstLineChars="200"/>
    </w:pPr>
    <w:rPr>
      <w:szCs w:val="22"/>
    </w:rPr>
  </w:style>
  <w:style w:type="character" w:customStyle="1" w:styleId="15">
    <w:name w:val="列出段落 Char"/>
    <w:link w:val="14"/>
    <w:qFormat/>
    <w:locked/>
    <w:uiPriority w:val="34"/>
    <w:rPr>
      <w:kern w:val="2"/>
      <w:sz w:val="21"/>
      <w:szCs w:val="22"/>
    </w:rPr>
  </w:style>
  <w:style w:type="character" w:customStyle="1" w:styleId="16">
    <w:name w:val="批注框文本 Char"/>
    <w:basedOn w:val="9"/>
    <w:link w:val="3"/>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4"/>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760</Words>
  <Characters>4333</Characters>
  <Lines>36</Lines>
  <Paragraphs>10</Paragraphs>
  <TotalTime>44</TotalTime>
  <ScaleCrop>false</ScaleCrop>
  <LinksUpToDate>false</LinksUpToDate>
  <CharactersWithSpaces>5083</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2020-04-26T03:07:00Z</dcterms:created>
  <dc:creator>lmp126</dc:creator>
  <cp:lastModifiedBy>lmp126</cp:lastModifiedBy>
  <dcterms:modified xsi:type="dcterms:W3CDTF">2020-06-15T07:28:57Z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