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ACD61" w14:textId="77777777" w:rsidR="00DD4059" w:rsidRDefault="00D20BB4">
      <w:pPr>
        <w:spacing w:after="156"/>
        <w:jc w:val="center"/>
        <w:rPr>
          <w:rFonts w:ascii="方正小标宋简体" w:eastAsia="方正小标宋简体" w:hAnsi="仿宋"/>
          <w:sz w:val="36"/>
          <w:szCs w:val="36"/>
        </w:rPr>
      </w:pPr>
      <w:r>
        <w:rPr>
          <w:rFonts w:ascii="方正小标宋简体" w:eastAsia="方正小标宋简体" w:hAnsi="仿宋" w:hint="eastAsia"/>
          <w:sz w:val="36"/>
          <w:szCs w:val="36"/>
        </w:rPr>
        <w:t>绿色港口等级评价申报指南</w:t>
      </w:r>
    </w:p>
    <w:p w14:paraId="6BA5F6C0" w14:textId="77777777" w:rsidR="00DD4059" w:rsidRDefault="00DD4059">
      <w:pPr>
        <w:ind w:firstLine="640"/>
        <w:jc w:val="both"/>
        <w:rPr>
          <w:rFonts w:ascii="仿宋" w:eastAsia="仿宋" w:hAnsi="仿宋"/>
          <w:b/>
          <w:sz w:val="32"/>
          <w:szCs w:val="32"/>
        </w:rPr>
      </w:pPr>
    </w:p>
    <w:p w14:paraId="58F80EF9" w14:textId="77777777" w:rsidR="00DD4059" w:rsidRDefault="00D20BB4">
      <w:pPr>
        <w:ind w:firstLine="640"/>
        <w:jc w:val="both"/>
        <w:rPr>
          <w:rFonts w:ascii="仿宋" w:eastAsia="仿宋" w:hAnsi="仿宋"/>
          <w:sz w:val="32"/>
          <w:szCs w:val="32"/>
        </w:rPr>
      </w:pPr>
      <w:r>
        <w:rPr>
          <w:rFonts w:ascii="仿宋" w:eastAsia="仿宋" w:hAnsi="仿宋" w:hint="eastAsia"/>
          <w:sz w:val="32"/>
          <w:szCs w:val="32"/>
        </w:rPr>
        <w:t>为规范绿色港口等级评价申报工作，便于企业申报绿色港口等级评价，依据《绿色港口等级评价指南》</w:t>
      </w:r>
      <w:r>
        <w:rPr>
          <w:rFonts w:ascii="仿宋" w:eastAsia="仿宋" w:hAnsi="仿宋" w:cs="仿宋"/>
          <w:sz w:val="32"/>
          <w:szCs w:val="32"/>
        </w:rPr>
        <w:t>（JTS/T 105-4—2020）</w:t>
      </w:r>
      <w:r>
        <w:rPr>
          <w:rFonts w:ascii="仿宋" w:eastAsia="仿宋" w:hAnsi="仿宋" w:hint="eastAsia"/>
          <w:sz w:val="32"/>
          <w:szCs w:val="32"/>
        </w:rPr>
        <w:t>和《绿色港口等级评价工作管理办法》，特制定本申报指南。</w:t>
      </w:r>
    </w:p>
    <w:p w14:paraId="3F633D99" w14:textId="77777777" w:rsidR="00DD4059" w:rsidRPr="005B0470" w:rsidRDefault="00D20BB4">
      <w:pPr>
        <w:ind w:firstLine="640"/>
        <w:jc w:val="both"/>
        <w:rPr>
          <w:rFonts w:ascii="黑体" w:eastAsia="黑体" w:hAnsi="黑体"/>
          <w:bCs/>
          <w:sz w:val="32"/>
          <w:szCs w:val="32"/>
        </w:rPr>
      </w:pPr>
      <w:r w:rsidRPr="005B0470">
        <w:rPr>
          <w:rFonts w:ascii="黑体" w:eastAsia="黑体" w:hAnsi="黑体" w:hint="eastAsia"/>
          <w:bCs/>
          <w:sz w:val="32"/>
          <w:szCs w:val="32"/>
        </w:rPr>
        <w:t>一、参评对象</w:t>
      </w:r>
    </w:p>
    <w:p w14:paraId="5B34222E" w14:textId="7A10207D" w:rsidR="005B0470" w:rsidRDefault="00D20BB4" w:rsidP="005B0470">
      <w:pPr>
        <w:ind w:firstLine="640"/>
        <w:jc w:val="both"/>
        <w:rPr>
          <w:rFonts w:ascii="仿宋" w:eastAsia="仿宋" w:hAnsi="仿宋"/>
          <w:sz w:val="32"/>
          <w:szCs w:val="32"/>
        </w:rPr>
      </w:pPr>
      <w:r>
        <w:rPr>
          <w:rFonts w:ascii="仿宋" w:eastAsia="仿宋" w:hAnsi="仿宋" w:cs="仿宋"/>
          <w:sz w:val="32"/>
          <w:szCs w:val="32"/>
        </w:rPr>
        <w:t>参评对象</w:t>
      </w:r>
      <w:r w:rsidR="005B0470">
        <w:rPr>
          <w:rFonts w:ascii="仿宋" w:eastAsia="仿宋" w:hAnsi="仿宋" w:hint="eastAsia"/>
          <w:sz w:val="32"/>
          <w:szCs w:val="32"/>
        </w:rPr>
        <w:t>须</w:t>
      </w:r>
      <w:bookmarkStart w:id="0" w:name="_Hlk42766161"/>
      <w:r w:rsidR="005B0470">
        <w:rPr>
          <w:rFonts w:ascii="仿宋" w:eastAsia="仿宋" w:hAnsi="仿宋" w:hint="eastAsia"/>
          <w:sz w:val="32"/>
          <w:szCs w:val="32"/>
        </w:rPr>
        <w:t>满足《绿色港口等级评价指南》（</w:t>
      </w:r>
      <w:r w:rsidR="005B0470" w:rsidRPr="00DB22C7">
        <w:rPr>
          <w:rFonts w:ascii="仿宋" w:eastAsia="仿宋" w:hAnsi="仿宋"/>
          <w:sz w:val="32"/>
          <w:szCs w:val="32"/>
        </w:rPr>
        <w:t>JTS/T 105-4—2020</w:t>
      </w:r>
      <w:r w:rsidR="005B0470">
        <w:rPr>
          <w:rFonts w:ascii="仿宋" w:eastAsia="仿宋" w:hAnsi="仿宋" w:hint="eastAsia"/>
          <w:sz w:val="32"/>
          <w:szCs w:val="32"/>
        </w:rPr>
        <w:t>）规定的“绿色港口的评价对象</w:t>
      </w:r>
      <w:bookmarkEnd w:id="0"/>
      <w:r w:rsidR="005B0470">
        <w:rPr>
          <w:rFonts w:ascii="仿宋" w:eastAsia="仿宋" w:hAnsi="仿宋" w:hint="eastAsia"/>
          <w:sz w:val="32"/>
          <w:szCs w:val="32"/>
        </w:rPr>
        <w:t>应为正式投产使用不少于2年，且近2年内没有发生过突发性环境事件或生产安全事故，也没有行政主管部门依法处罚过的环境污染或生态破坏问题的生产性码头。”的基本要求。</w:t>
      </w:r>
    </w:p>
    <w:p w14:paraId="71B79668" w14:textId="77777777" w:rsidR="00DD4059" w:rsidRPr="005B0470" w:rsidRDefault="00D20BB4">
      <w:pPr>
        <w:ind w:firstLine="640"/>
        <w:jc w:val="both"/>
        <w:rPr>
          <w:rFonts w:ascii="黑体" w:eastAsia="黑体" w:hAnsi="黑体"/>
          <w:bCs/>
          <w:sz w:val="32"/>
          <w:szCs w:val="32"/>
        </w:rPr>
      </w:pPr>
      <w:r w:rsidRPr="005B0470">
        <w:rPr>
          <w:rFonts w:ascii="黑体" w:eastAsia="黑体" w:hAnsi="黑体" w:hint="eastAsia"/>
          <w:bCs/>
          <w:sz w:val="32"/>
          <w:szCs w:val="32"/>
        </w:rPr>
        <w:t>二、申报主体</w:t>
      </w:r>
    </w:p>
    <w:p w14:paraId="2E89FCF5" w14:textId="78B2C675" w:rsidR="00DD4059" w:rsidRDefault="005B0470">
      <w:pPr>
        <w:ind w:firstLine="640"/>
        <w:jc w:val="both"/>
        <w:rPr>
          <w:rFonts w:ascii="仿宋" w:eastAsia="仿宋" w:hAnsi="仿宋"/>
          <w:sz w:val="32"/>
          <w:szCs w:val="32"/>
        </w:rPr>
      </w:pPr>
      <w:r>
        <w:rPr>
          <w:rFonts w:ascii="仿宋" w:eastAsia="仿宋" w:hAnsi="仿宋" w:hint="eastAsia"/>
          <w:sz w:val="32"/>
          <w:szCs w:val="32"/>
        </w:rPr>
        <w:t>申报单位须具有独立法人资格，应是参评对象的经营主体或其上级公司。</w:t>
      </w:r>
      <w:r w:rsidR="00D20BB4">
        <w:rPr>
          <w:rFonts w:ascii="仿宋" w:eastAsia="仿宋" w:hAnsi="仿宋" w:hint="eastAsia"/>
          <w:sz w:val="32"/>
          <w:szCs w:val="32"/>
        </w:rPr>
        <w:t>中国港口协会会员或非会员均可申报</w:t>
      </w:r>
      <w:r w:rsidR="00D429F2">
        <w:rPr>
          <w:rFonts w:ascii="仿宋" w:eastAsia="仿宋" w:hAnsi="仿宋" w:hint="eastAsia"/>
          <w:sz w:val="32"/>
          <w:szCs w:val="32"/>
        </w:rPr>
        <w:t>。</w:t>
      </w:r>
    </w:p>
    <w:p w14:paraId="7EB9FE32" w14:textId="77777777" w:rsidR="00DD4059" w:rsidRPr="005D35F9" w:rsidRDefault="00D20BB4">
      <w:pPr>
        <w:ind w:firstLine="640"/>
        <w:jc w:val="both"/>
        <w:rPr>
          <w:rFonts w:ascii="黑体" w:eastAsia="黑体" w:hAnsi="黑体"/>
          <w:bCs/>
          <w:sz w:val="32"/>
          <w:szCs w:val="32"/>
        </w:rPr>
      </w:pPr>
      <w:r w:rsidRPr="005D35F9">
        <w:rPr>
          <w:rFonts w:ascii="黑体" w:eastAsia="黑体" w:hAnsi="黑体" w:hint="eastAsia"/>
          <w:bCs/>
          <w:sz w:val="32"/>
          <w:szCs w:val="32"/>
        </w:rPr>
        <w:t>三、申报时间</w:t>
      </w:r>
    </w:p>
    <w:p w14:paraId="4059B109" w14:textId="09C008B4" w:rsidR="00DD4059" w:rsidRDefault="00D20BB4">
      <w:pPr>
        <w:ind w:firstLine="640"/>
        <w:jc w:val="both"/>
        <w:rPr>
          <w:rFonts w:ascii="仿宋" w:eastAsia="仿宋" w:hAnsi="仿宋"/>
          <w:sz w:val="32"/>
          <w:szCs w:val="32"/>
        </w:rPr>
      </w:pPr>
      <w:r>
        <w:rPr>
          <w:rFonts w:ascii="仿宋" w:eastAsia="仿宋" w:hAnsi="仿宋" w:hint="eastAsia"/>
          <w:sz w:val="32"/>
          <w:szCs w:val="32"/>
        </w:rPr>
        <w:t>绿色港口等级评价以集中申报为主，每年集中申报一次。申报时间</w:t>
      </w:r>
      <w:r w:rsidR="00123EDA">
        <w:rPr>
          <w:rFonts w:ascii="仿宋" w:eastAsia="仿宋" w:hAnsi="仿宋" w:hint="eastAsia"/>
          <w:sz w:val="32"/>
          <w:szCs w:val="32"/>
        </w:rPr>
        <w:t>一般</w:t>
      </w:r>
      <w:r>
        <w:rPr>
          <w:rFonts w:ascii="仿宋" w:eastAsia="仿宋" w:hAnsi="仿宋" w:hint="eastAsia"/>
          <w:sz w:val="32"/>
          <w:szCs w:val="32"/>
        </w:rPr>
        <w:t>为自当年申报通知下发之日起至当年6月30日止，以具体通知为准。中国港口协会每年上半年下发当年度绿色港口等级评价工作通知。</w:t>
      </w:r>
    </w:p>
    <w:p w14:paraId="577748C2" w14:textId="4A4515A2" w:rsidR="00DD4059" w:rsidRPr="006A3ABC" w:rsidRDefault="00D20BB4">
      <w:pPr>
        <w:ind w:firstLine="640"/>
        <w:jc w:val="both"/>
        <w:rPr>
          <w:rFonts w:ascii="黑体" w:eastAsia="黑体" w:hAnsi="黑体"/>
          <w:bCs/>
          <w:sz w:val="32"/>
          <w:szCs w:val="32"/>
        </w:rPr>
      </w:pPr>
      <w:r w:rsidRPr="006A3ABC">
        <w:rPr>
          <w:rFonts w:ascii="黑体" w:eastAsia="黑体" w:hAnsi="黑体" w:hint="eastAsia"/>
          <w:bCs/>
          <w:sz w:val="32"/>
          <w:szCs w:val="32"/>
        </w:rPr>
        <w:t>四、申报</w:t>
      </w:r>
      <w:r w:rsidR="00E8359F">
        <w:rPr>
          <w:rFonts w:ascii="黑体" w:eastAsia="黑体" w:hAnsi="黑体" w:hint="eastAsia"/>
          <w:bCs/>
          <w:sz w:val="32"/>
          <w:szCs w:val="32"/>
        </w:rPr>
        <w:t>要求</w:t>
      </w:r>
    </w:p>
    <w:p w14:paraId="3B05F957" w14:textId="47C1B827" w:rsidR="007C176C" w:rsidRDefault="007C176C" w:rsidP="007C176C">
      <w:pPr>
        <w:ind w:firstLine="640"/>
        <w:jc w:val="both"/>
        <w:rPr>
          <w:rFonts w:ascii="仿宋" w:eastAsia="仿宋" w:hAnsi="仿宋"/>
          <w:sz w:val="32"/>
          <w:szCs w:val="32"/>
        </w:rPr>
      </w:pPr>
      <w:r>
        <w:rPr>
          <w:rFonts w:ascii="仿宋" w:eastAsia="仿宋" w:hAnsi="仿宋" w:hint="eastAsia"/>
          <w:sz w:val="32"/>
          <w:szCs w:val="32"/>
        </w:rPr>
        <w:lastRenderedPageBreak/>
        <w:t>1.申报前准备。</w:t>
      </w:r>
      <w:r>
        <w:rPr>
          <w:rFonts w:ascii="仿宋" w:eastAsia="仿宋" w:hAnsi="仿宋" w:cs="仿宋"/>
          <w:sz w:val="32"/>
          <w:szCs w:val="32"/>
        </w:rPr>
        <w:t>申报</w:t>
      </w:r>
      <w:r w:rsidR="001E1FE2">
        <w:rPr>
          <w:rFonts w:ascii="仿宋" w:eastAsia="仿宋" w:hAnsi="仿宋" w:cs="仿宋" w:hint="eastAsia"/>
          <w:sz w:val="32"/>
          <w:szCs w:val="32"/>
        </w:rPr>
        <w:t>单位</w:t>
      </w:r>
      <w:r>
        <w:rPr>
          <w:rFonts w:ascii="仿宋" w:eastAsia="仿宋" w:hAnsi="仿宋" w:cs="仿宋"/>
          <w:sz w:val="32"/>
          <w:szCs w:val="32"/>
        </w:rPr>
        <w:t>应</w:t>
      </w:r>
      <w:r w:rsidR="001E1FE2">
        <w:rPr>
          <w:rFonts w:ascii="仿宋" w:eastAsia="仿宋" w:hAnsi="仿宋" w:cs="仿宋" w:hint="eastAsia"/>
          <w:sz w:val="32"/>
          <w:szCs w:val="32"/>
        </w:rPr>
        <w:t>熟悉</w:t>
      </w:r>
      <w:r w:rsidR="001E1FE2">
        <w:rPr>
          <w:rFonts w:ascii="仿宋" w:eastAsia="仿宋" w:hAnsi="仿宋" w:cs="仿宋"/>
          <w:sz w:val="32"/>
          <w:szCs w:val="32"/>
        </w:rPr>
        <w:t>《绿色港口等级评价指南》</w:t>
      </w:r>
      <w:r>
        <w:rPr>
          <w:rFonts w:ascii="仿宋" w:eastAsia="仿宋" w:hAnsi="仿宋" w:hint="eastAsia"/>
          <w:sz w:val="32"/>
          <w:szCs w:val="32"/>
        </w:rPr>
        <w:t>《绿色港口等级评价工作管理办法》等</w:t>
      </w:r>
      <w:r w:rsidR="001E1FE2">
        <w:rPr>
          <w:rFonts w:ascii="仿宋" w:eastAsia="仿宋" w:hAnsi="仿宋" w:hint="eastAsia"/>
          <w:sz w:val="32"/>
          <w:szCs w:val="32"/>
        </w:rPr>
        <w:t>相关</w:t>
      </w:r>
      <w:r>
        <w:rPr>
          <w:rFonts w:ascii="仿宋" w:eastAsia="仿宋" w:hAnsi="仿宋" w:hint="eastAsia"/>
          <w:sz w:val="32"/>
          <w:szCs w:val="32"/>
        </w:rPr>
        <w:t>文件，熟悉</w:t>
      </w:r>
      <w:r w:rsidR="001E1FE2">
        <w:rPr>
          <w:rFonts w:ascii="仿宋" w:eastAsia="仿宋" w:hAnsi="仿宋" w:hint="eastAsia"/>
          <w:sz w:val="32"/>
          <w:szCs w:val="32"/>
        </w:rPr>
        <w:t>评价规则、</w:t>
      </w:r>
      <w:r>
        <w:rPr>
          <w:rFonts w:ascii="仿宋" w:eastAsia="仿宋" w:hAnsi="仿宋" w:hint="eastAsia"/>
          <w:sz w:val="32"/>
          <w:szCs w:val="32"/>
        </w:rPr>
        <w:t>申报流程及</w:t>
      </w:r>
      <w:r w:rsidR="001E1FE2">
        <w:rPr>
          <w:rFonts w:ascii="仿宋" w:eastAsia="仿宋" w:hAnsi="仿宋" w:hint="eastAsia"/>
          <w:sz w:val="32"/>
          <w:szCs w:val="32"/>
        </w:rPr>
        <w:t>其它</w:t>
      </w:r>
      <w:r>
        <w:rPr>
          <w:rFonts w:ascii="仿宋" w:eastAsia="仿宋" w:hAnsi="仿宋" w:hint="eastAsia"/>
          <w:sz w:val="32"/>
          <w:szCs w:val="32"/>
        </w:rPr>
        <w:t>相关要求等规定，</w:t>
      </w:r>
      <w:r w:rsidR="001E1FE2">
        <w:rPr>
          <w:rFonts w:ascii="仿宋" w:eastAsia="仿宋" w:hAnsi="仿宋" w:hint="eastAsia"/>
          <w:sz w:val="32"/>
          <w:szCs w:val="32"/>
        </w:rPr>
        <w:t>认真</w:t>
      </w:r>
      <w:r>
        <w:rPr>
          <w:rFonts w:ascii="仿宋" w:eastAsia="仿宋" w:hAnsi="仿宋" w:cs="仿宋"/>
          <w:sz w:val="32"/>
          <w:szCs w:val="32"/>
        </w:rPr>
        <w:t>做好申报前准备。</w:t>
      </w:r>
    </w:p>
    <w:p w14:paraId="51313D5A" w14:textId="71790AEA" w:rsidR="005D44C5" w:rsidRDefault="001E1FE2" w:rsidP="0050299B">
      <w:pPr>
        <w:ind w:firstLine="640"/>
        <w:jc w:val="both"/>
        <w:rPr>
          <w:rFonts w:ascii="仿宋" w:eastAsia="仿宋" w:hAnsi="仿宋"/>
          <w:sz w:val="32"/>
          <w:szCs w:val="32"/>
        </w:rPr>
      </w:pPr>
      <w:r>
        <w:rPr>
          <w:rFonts w:ascii="仿宋" w:eastAsia="仿宋" w:hAnsi="仿宋" w:hint="eastAsia"/>
          <w:sz w:val="32"/>
          <w:szCs w:val="32"/>
        </w:rPr>
        <w:t>2</w:t>
      </w:r>
      <w:r w:rsidR="007C176C">
        <w:rPr>
          <w:rFonts w:ascii="仿宋" w:eastAsia="仿宋" w:hAnsi="仿宋" w:hint="eastAsia"/>
          <w:sz w:val="32"/>
          <w:szCs w:val="32"/>
        </w:rPr>
        <w:t>.准备</w:t>
      </w:r>
      <w:r w:rsidR="00215524">
        <w:rPr>
          <w:rFonts w:ascii="仿宋" w:eastAsia="仿宋" w:hAnsi="仿宋" w:hint="eastAsia"/>
          <w:sz w:val="32"/>
          <w:szCs w:val="32"/>
        </w:rPr>
        <w:t>申报材料。</w:t>
      </w:r>
      <w:r w:rsidR="007C176C">
        <w:rPr>
          <w:rFonts w:ascii="仿宋" w:eastAsia="仿宋" w:hAnsi="仿宋" w:hint="eastAsia"/>
          <w:sz w:val="32"/>
          <w:szCs w:val="32"/>
        </w:rPr>
        <w:t>申报单位可从中国港口协会官方网站“绿色港口等级评价”专栏下载或联系评价办索要《绿色港口等级评价申报表》，</w:t>
      </w:r>
      <w:r>
        <w:rPr>
          <w:rFonts w:ascii="仿宋" w:eastAsia="仿宋" w:hAnsi="仿宋" w:hint="eastAsia"/>
          <w:sz w:val="32"/>
          <w:szCs w:val="32"/>
        </w:rPr>
        <w:t>并按</w:t>
      </w:r>
      <w:r w:rsidR="00215524">
        <w:rPr>
          <w:rFonts w:ascii="仿宋" w:eastAsia="仿宋" w:hAnsi="仿宋" w:hint="eastAsia"/>
          <w:sz w:val="32"/>
          <w:szCs w:val="32"/>
        </w:rPr>
        <w:t>要求填写申报表</w:t>
      </w:r>
      <w:r w:rsidR="0050299B">
        <w:rPr>
          <w:rFonts w:ascii="仿宋" w:eastAsia="仿宋" w:hAnsi="仿宋" w:hint="eastAsia"/>
          <w:sz w:val="32"/>
          <w:szCs w:val="32"/>
        </w:rPr>
        <w:t>；</w:t>
      </w:r>
      <w:r>
        <w:rPr>
          <w:rFonts w:ascii="仿宋" w:eastAsia="仿宋" w:hAnsi="仿宋" w:hint="eastAsia"/>
          <w:sz w:val="32"/>
          <w:szCs w:val="32"/>
        </w:rPr>
        <w:t>应按</w:t>
      </w:r>
      <w:r w:rsidR="00123EDA">
        <w:rPr>
          <w:rFonts w:ascii="仿宋" w:eastAsia="仿宋" w:hAnsi="仿宋" w:cs="仿宋"/>
          <w:sz w:val="32"/>
          <w:szCs w:val="32"/>
        </w:rPr>
        <w:t>《绿色港口等级评价指南》</w:t>
      </w:r>
      <w:r w:rsidR="00123EDA">
        <w:rPr>
          <w:rFonts w:ascii="仿宋" w:eastAsia="仿宋" w:hAnsi="仿宋" w:cs="仿宋" w:hint="eastAsia"/>
          <w:sz w:val="32"/>
          <w:szCs w:val="32"/>
        </w:rPr>
        <w:t>《</w:t>
      </w:r>
      <w:r w:rsidR="00123EDA" w:rsidRPr="001E1FE2">
        <w:rPr>
          <w:rFonts w:ascii="仿宋" w:eastAsia="仿宋" w:hAnsi="仿宋" w:cs="仿宋" w:hint="eastAsia"/>
          <w:sz w:val="32"/>
          <w:szCs w:val="32"/>
        </w:rPr>
        <w:t>绿色港口等级评价</w:t>
      </w:r>
      <w:r w:rsidR="00123EDA">
        <w:rPr>
          <w:rFonts w:ascii="仿宋" w:eastAsia="仿宋" w:hAnsi="仿宋" w:cs="仿宋" w:hint="eastAsia"/>
          <w:sz w:val="32"/>
          <w:szCs w:val="32"/>
        </w:rPr>
        <w:t>指南实施</w:t>
      </w:r>
      <w:r w:rsidR="00123EDA" w:rsidRPr="001E1FE2">
        <w:rPr>
          <w:rFonts w:ascii="仿宋" w:eastAsia="仿宋" w:hAnsi="仿宋" w:cs="仿宋" w:hint="eastAsia"/>
          <w:sz w:val="32"/>
          <w:szCs w:val="32"/>
        </w:rPr>
        <w:t>细则</w:t>
      </w:r>
      <w:r w:rsidR="00123EDA">
        <w:rPr>
          <w:rFonts w:ascii="仿宋" w:eastAsia="仿宋" w:hAnsi="仿宋" w:cs="仿宋" w:hint="eastAsia"/>
          <w:sz w:val="32"/>
          <w:szCs w:val="32"/>
        </w:rPr>
        <w:t>》以及</w:t>
      </w:r>
      <w:r>
        <w:rPr>
          <w:rFonts w:ascii="仿宋" w:eastAsia="仿宋" w:hAnsi="仿宋" w:hint="eastAsia"/>
          <w:sz w:val="32"/>
          <w:szCs w:val="32"/>
        </w:rPr>
        <w:t>《绿色港口等级评价自评</w:t>
      </w:r>
      <w:r w:rsidR="00123EDA">
        <w:rPr>
          <w:rFonts w:ascii="仿宋" w:eastAsia="仿宋" w:hAnsi="仿宋" w:hint="eastAsia"/>
          <w:sz w:val="32"/>
          <w:szCs w:val="32"/>
        </w:rPr>
        <w:t>价</w:t>
      </w:r>
      <w:r>
        <w:rPr>
          <w:rFonts w:ascii="仿宋" w:eastAsia="仿宋" w:hAnsi="仿宋" w:hint="eastAsia"/>
          <w:sz w:val="32"/>
          <w:szCs w:val="32"/>
        </w:rPr>
        <w:t>报告</w:t>
      </w:r>
      <w:r w:rsidR="00123EDA">
        <w:rPr>
          <w:rFonts w:ascii="仿宋" w:eastAsia="仿宋" w:hAnsi="仿宋" w:hint="eastAsia"/>
          <w:sz w:val="32"/>
          <w:szCs w:val="32"/>
        </w:rPr>
        <w:t>编制指南</w:t>
      </w:r>
      <w:r>
        <w:rPr>
          <w:rFonts w:ascii="仿宋" w:eastAsia="仿宋" w:hAnsi="仿宋" w:hint="eastAsia"/>
          <w:sz w:val="32"/>
          <w:szCs w:val="32"/>
        </w:rPr>
        <w:t>》</w:t>
      </w:r>
      <w:r w:rsidR="00123EDA">
        <w:rPr>
          <w:rFonts w:ascii="仿宋" w:eastAsia="仿宋" w:hAnsi="仿宋" w:hint="eastAsia"/>
          <w:sz w:val="32"/>
          <w:szCs w:val="32"/>
        </w:rPr>
        <w:t>《</w:t>
      </w:r>
      <w:r w:rsidR="00123EDA" w:rsidRPr="00F1436E">
        <w:rPr>
          <w:rFonts w:ascii="仿宋" w:eastAsia="仿宋" w:hAnsi="仿宋" w:hint="eastAsia"/>
          <w:bCs/>
          <w:sz w:val="32"/>
          <w:szCs w:val="32"/>
        </w:rPr>
        <w:t>绿色港口等级评价自评价支持性材料指南</w:t>
      </w:r>
      <w:r w:rsidR="00123EDA">
        <w:rPr>
          <w:rFonts w:ascii="仿宋" w:eastAsia="仿宋" w:hAnsi="仿宋" w:hint="eastAsia"/>
          <w:bCs/>
          <w:sz w:val="32"/>
          <w:szCs w:val="32"/>
        </w:rPr>
        <w:t>》</w:t>
      </w:r>
      <w:r w:rsidR="00215524">
        <w:rPr>
          <w:rFonts w:ascii="仿宋" w:eastAsia="仿宋" w:hAnsi="仿宋" w:hint="eastAsia"/>
          <w:sz w:val="32"/>
          <w:szCs w:val="32"/>
        </w:rPr>
        <w:t>编写自评</w:t>
      </w:r>
      <w:r w:rsidR="00123EDA">
        <w:rPr>
          <w:rFonts w:ascii="仿宋" w:eastAsia="仿宋" w:hAnsi="仿宋" w:hint="eastAsia"/>
          <w:sz w:val="32"/>
          <w:szCs w:val="32"/>
        </w:rPr>
        <w:t>价</w:t>
      </w:r>
      <w:r w:rsidR="00215524">
        <w:rPr>
          <w:rFonts w:ascii="仿宋" w:eastAsia="仿宋" w:hAnsi="仿宋" w:hint="eastAsia"/>
          <w:sz w:val="32"/>
          <w:szCs w:val="32"/>
        </w:rPr>
        <w:t>报告，</w:t>
      </w:r>
      <w:r w:rsidR="00123EDA">
        <w:rPr>
          <w:rFonts w:ascii="仿宋" w:eastAsia="仿宋" w:hAnsi="仿宋" w:hint="eastAsia"/>
          <w:sz w:val="32"/>
          <w:szCs w:val="32"/>
        </w:rPr>
        <w:t>汇编自评价支持性材料</w:t>
      </w:r>
      <w:r w:rsidR="0050299B">
        <w:rPr>
          <w:rFonts w:ascii="仿宋" w:eastAsia="仿宋" w:hAnsi="仿宋" w:hint="eastAsia"/>
          <w:sz w:val="32"/>
          <w:szCs w:val="32"/>
        </w:rPr>
        <w:t>。</w:t>
      </w:r>
    </w:p>
    <w:p w14:paraId="32F9B162" w14:textId="5C013C61" w:rsidR="0050299B" w:rsidRDefault="005D44C5" w:rsidP="0050299B">
      <w:pPr>
        <w:ind w:firstLine="640"/>
        <w:jc w:val="both"/>
        <w:rPr>
          <w:rFonts w:ascii="仿宋" w:eastAsia="仿宋" w:hAnsi="仿宋" w:cs="仿宋"/>
          <w:sz w:val="32"/>
          <w:szCs w:val="32"/>
        </w:rPr>
      </w:pPr>
      <w:r>
        <w:rPr>
          <w:rFonts w:ascii="仿宋" w:eastAsia="仿宋" w:hAnsi="仿宋" w:hint="eastAsia"/>
          <w:sz w:val="32"/>
          <w:szCs w:val="32"/>
        </w:rPr>
        <w:t>3.</w:t>
      </w:r>
      <w:r w:rsidR="0050299B">
        <w:rPr>
          <w:rFonts w:ascii="仿宋" w:eastAsia="仿宋" w:hAnsi="仿宋" w:cs="仿宋" w:hint="eastAsia"/>
          <w:sz w:val="32"/>
          <w:szCs w:val="32"/>
        </w:rPr>
        <w:t>申报</w:t>
      </w:r>
      <w:r w:rsidR="0050299B">
        <w:rPr>
          <w:rFonts w:ascii="仿宋" w:eastAsia="仿宋" w:hAnsi="仿宋" w:cs="仿宋"/>
          <w:sz w:val="32"/>
          <w:szCs w:val="32"/>
        </w:rPr>
        <w:t>材料</w:t>
      </w:r>
      <w:r w:rsidR="0050299B">
        <w:rPr>
          <w:rFonts w:ascii="仿宋" w:eastAsia="仿宋" w:hAnsi="仿宋" w:cs="仿宋" w:hint="eastAsia"/>
          <w:sz w:val="32"/>
          <w:szCs w:val="32"/>
        </w:rPr>
        <w:t>须真实</w:t>
      </w:r>
      <w:r>
        <w:rPr>
          <w:rFonts w:ascii="仿宋" w:eastAsia="仿宋" w:hAnsi="仿宋" w:cs="仿宋" w:hint="eastAsia"/>
          <w:sz w:val="32"/>
          <w:szCs w:val="32"/>
        </w:rPr>
        <w:t>、</w:t>
      </w:r>
      <w:r w:rsidR="0050299B">
        <w:rPr>
          <w:rFonts w:ascii="仿宋" w:eastAsia="仿宋" w:hAnsi="仿宋" w:cs="仿宋" w:hint="eastAsia"/>
          <w:sz w:val="32"/>
          <w:szCs w:val="32"/>
        </w:rPr>
        <w:t>可靠，</w:t>
      </w:r>
      <w:r w:rsidR="0050299B">
        <w:rPr>
          <w:rFonts w:ascii="仿宋" w:eastAsia="仿宋" w:hAnsi="仿宋" w:cs="仿宋"/>
          <w:sz w:val="32"/>
          <w:szCs w:val="32"/>
        </w:rPr>
        <w:t>不得弄虚作假</w:t>
      </w:r>
      <w:r>
        <w:rPr>
          <w:rFonts w:ascii="仿宋" w:eastAsia="仿宋" w:hAnsi="仿宋" w:cs="仿宋" w:hint="eastAsia"/>
          <w:sz w:val="32"/>
          <w:szCs w:val="32"/>
        </w:rPr>
        <w:t>，</w:t>
      </w:r>
      <w:r>
        <w:rPr>
          <w:rFonts w:ascii="仿宋" w:eastAsia="仿宋" w:hAnsi="仿宋" w:hint="eastAsia"/>
          <w:sz w:val="32"/>
          <w:szCs w:val="32"/>
        </w:rPr>
        <w:t>故意隐瞒或伪造</w:t>
      </w:r>
      <w:r>
        <w:rPr>
          <w:rFonts w:ascii="仿宋" w:eastAsia="仿宋" w:hAnsi="仿宋" w:cs="仿宋" w:hint="eastAsia"/>
          <w:sz w:val="32"/>
          <w:szCs w:val="32"/>
        </w:rPr>
        <w:t>；</w:t>
      </w:r>
      <w:r w:rsidR="0050299B">
        <w:rPr>
          <w:rFonts w:ascii="仿宋" w:eastAsia="仿宋" w:hAnsi="仿宋" w:cs="仿宋" w:hint="eastAsia"/>
          <w:sz w:val="32"/>
          <w:szCs w:val="32"/>
        </w:rPr>
        <w:t>应严格</w:t>
      </w:r>
      <w:r>
        <w:rPr>
          <w:rFonts w:ascii="仿宋" w:eastAsia="仿宋" w:hAnsi="仿宋" w:cs="仿宋" w:hint="eastAsia"/>
          <w:sz w:val="32"/>
          <w:szCs w:val="32"/>
        </w:rPr>
        <w:t>按照</w:t>
      </w:r>
      <w:r w:rsidR="0050299B">
        <w:rPr>
          <w:rFonts w:ascii="仿宋" w:eastAsia="仿宋" w:hAnsi="仿宋" w:cs="仿宋"/>
          <w:sz w:val="32"/>
          <w:szCs w:val="32"/>
        </w:rPr>
        <w:t>《绿色港口等级评价指南》</w:t>
      </w:r>
      <w:r w:rsidR="0050299B">
        <w:rPr>
          <w:rFonts w:ascii="仿宋" w:eastAsia="仿宋" w:hAnsi="仿宋" w:cs="仿宋" w:hint="eastAsia"/>
          <w:sz w:val="32"/>
          <w:szCs w:val="32"/>
        </w:rPr>
        <w:t>《</w:t>
      </w:r>
      <w:r w:rsidR="0050299B" w:rsidRPr="001E1FE2">
        <w:rPr>
          <w:rFonts w:ascii="仿宋" w:eastAsia="仿宋" w:hAnsi="仿宋" w:cs="仿宋" w:hint="eastAsia"/>
          <w:sz w:val="32"/>
          <w:szCs w:val="32"/>
        </w:rPr>
        <w:t>绿色港口等级评价</w:t>
      </w:r>
      <w:r w:rsidR="00123EDA">
        <w:rPr>
          <w:rFonts w:ascii="仿宋" w:eastAsia="仿宋" w:hAnsi="仿宋" w:cs="仿宋" w:hint="eastAsia"/>
          <w:sz w:val="32"/>
          <w:szCs w:val="32"/>
        </w:rPr>
        <w:t>指南实施</w:t>
      </w:r>
      <w:r w:rsidR="0050299B" w:rsidRPr="001E1FE2">
        <w:rPr>
          <w:rFonts w:ascii="仿宋" w:eastAsia="仿宋" w:hAnsi="仿宋" w:cs="仿宋" w:hint="eastAsia"/>
          <w:sz w:val="32"/>
          <w:szCs w:val="32"/>
        </w:rPr>
        <w:t>细则</w:t>
      </w:r>
      <w:r w:rsidR="0050299B">
        <w:rPr>
          <w:rFonts w:ascii="仿宋" w:eastAsia="仿宋" w:hAnsi="仿宋" w:cs="仿宋" w:hint="eastAsia"/>
          <w:sz w:val="32"/>
          <w:szCs w:val="32"/>
        </w:rPr>
        <w:t>》</w:t>
      </w:r>
      <w:r>
        <w:rPr>
          <w:rFonts w:ascii="仿宋" w:eastAsia="仿宋" w:hAnsi="仿宋" w:cs="仿宋" w:hint="eastAsia"/>
          <w:sz w:val="32"/>
          <w:szCs w:val="32"/>
        </w:rPr>
        <w:t>进行自我评价</w:t>
      </w:r>
      <w:r w:rsidR="0050299B">
        <w:rPr>
          <w:rFonts w:ascii="仿宋" w:eastAsia="仿宋" w:hAnsi="仿宋" w:cs="仿宋" w:hint="eastAsia"/>
          <w:sz w:val="32"/>
          <w:szCs w:val="32"/>
        </w:rPr>
        <w:t>，</w:t>
      </w:r>
      <w:r w:rsidR="0050299B">
        <w:rPr>
          <w:rFonts w:ascii="仿宋" w:eastAsia="仿宋" w:hAnsi="仿宋" w:cs="仿宋"/>
          <w:sz w:val="32"/>
          <w:szCs w:val="32"/>
        </w:rPr>
        <w:t>实事求是。</w:t>
      </w:r>
    </w:p>
    <w:p w14:paraId="42213189" w14:textId="61F63F64" w:rsidR="00DD4059" w:rsidRDefault="00D527E0" w:rsidP="001E1FE2">
      <w:pPr>
        <w:ind w:firstLineChars="200" w:firstLine="640"/>
        <w:jc w:val="both"/>
        <w:rPr>
          <w:rFonts w:ascii="仿宋" w:eastAsia="仿宋" w:hAnsi="仿宋"/>
          <w:sz w:val="32"/>
          <w:szCs w:val="32"/>
        </w:rPr>
      </w:pPr>
      <w:r>
        <w:rPr>
          <w:rFonts w:ascii="仿宋" w:eastAsia="仿宋" w:hAnsi="仿宋" w:hint="eastAsia"/>
          <w:sz w:val="32"/>
          <w:szCs w:val="32"/>
        </w:rPr>
        <w:t>4</w:t>
      </w:r>
      <w:r w:rsidR="00E8359F">
        <w:rPr>
          <w:rFonts w:ascii="仿宋" w:eastAsia="仿宋" w:hAnsi="仿宋" w:hint="eastAsia"/>
          <w:sz w:val="32"/>
          <w:szCs w:val="32"/>
        </w:rPr>
        <w:t>.</w:t>
      </w:r>
      <w:r w:rsidR="00D20BB4">
        <w:rPr>
          <w:rFonts w:ascii="仿宋" w:eastAsia="仿宋" w:hAnsi="仿宋" w:hint="eastAsia"/>
          <w:sz w:val="32"/>
          <w:szCs w:val="32"/>
        </w:rPr>
        <w:t>提交申报材料。申报</w:t>
      </w:r>
      <w:r w:rsidR="00123EDA">
        <w:rPr>
          <w:rFonts w:ascii="仿宋" w:eastAsia="仿宋" w:hAnsi="仿宋" w:hint="eastAsia"/>
          <w:sz w:val="32"/>
          <w:szCs w:val="32"/>
        </w:rPr>
        <w:t>单位</w:t>
      </w:r>
      <w:r w:rsidR="00D20BB4">
        <w:rPr>
          <w:rFonts w:ascii="仿宋" w:eastAsia="仿宋" w:hAnsi="仿宋" w:hint="eastAsia"/>
          <w:sz w:val="32"/>
          <w:szCs w:val="32"/>
        </w:rPr>
        <w:t>须在申报截止时间前向评价办邮寄</w:t>
      </w:r>
      <w:r w:rsidR="009F7FBF">
        <w:rPr>
          <w:rFonts w:ascii="仿宋" w:eastAsia="仿宋" w:hAnsi="仿宋" w:hint="eastAsia"/>
          <w:sz w:val="32"/>
          <w:szCs w:val="32"/>
        </w:rPr>
        <w:t>加盖公章的</w:t>
      </w:r>
      <w:r w:rsidR="00123EDA">
        <w:rPr>
          <w:rFonts w:ascii="仿宋" w:eastAsia="仿宋" w:hAnsi="仿宋" w:hint="eastAsia"/>
          <w:sz w:val="32"/>
          <w:szCs w:val="32"/>
        </w:rPr>
        <w:t>纸质版</w:t>
      </w:r>
      <w:r w:rsidR="00D20BB4">
        <w:rPr>
          <w:rFonts w:ascii="仿宋" w:eastAsia="仿宋" w:hAnsi="仿宋" w:hint="eastAsia"/>
          <w:sz w:val="32"/>
          <w:szCs w:val="32"/>
        </w:rPr>
        <w:t>材料</w:t>
      </w:r>
      <w:r w:rsidR="00BD75B0">
        <w:rPr>
          <w:rFonts w:ascii="仿宋" w:eastAsia="仿宋" w:hAnsi="仿宋" w:hint="eastAsia"/>
          <w:sz w:val="32"/>
          <w:szCs w:val="32"/>
        </w:rPr>
        <w:t>5</w:t>
      </w:r>
      <w:r w:rsidR="00D20BB4">
        <w:rPr>
          <w:rFonts w:ascii="仿宋" w:eastAsia="仿宋" w:hAnsi="仿宋" w:hint="eastAsia"/>
          <w:sz w:val="32"/>
          <w:szCs w:val="32"/>
        </w:rPr>
        <w:t>套，</w:t>
      </w:r>
      <w:r w:rsidR="009F7FBF">
        <w:rPr>
          <w:rFonts w:ascii="仿宋" w:eastAsia="仿宋" w:hAnsi="仿宋" w:hint="eastAsia"/>
          <w:sz w:val="32"/>
          <w:szCs w:val="32"/>
        </w:rPr>
        <w:t>并</w:t>
      </w:r>
      <w:r w:rsidR="00123EDA">
        <w:rPr>
          <w:rFonts w:ascii="仿宋" w:eastAsia="仿宋" w:hAnsi="仿宋" w:hint="eastAsia"/>
          <w:sz w:val="32"/>
          <w:szCs w:val="32"/>
        </w:rPr>
        <w:t>发送</w:t>
      </w:r>
      <w:r w:rsidR="00D20BB4">
        <w:rPr>
          <w:rFonts w:ascii="仿宋" w:eastAsia="仿宋" w:hAnsi="仿宋" w:hint="eastAsia"/>
          <w:sz w:val="32"/>
          <w:szCs w:val="32"/>
        </w:rPr>
        <w:t>电子版</w:t>
      </w:r>
      <w:r w:rsidR="00E8359F">
        <w:rPr>
          <w:rFonts w:ascii="仿宋" w:eastAsia="仿宋" w:hAnsi="仿宋" w:hint="eastAsia"/>
          <w:sz w:val="32"/>
          <w:szCs w:val="32"/>
        </w:rPr>
        <w:t>材料</w:t>
      </w:r>
      <w:r w:rsidR="009F7FBF">
        <w:rPr>
          <w:rFonts w:ascii="仿宋" w:eastAsia="仿宋" w:hAnsi="仿宋" w:hint="eastAsia"/>
          <w:sz w:val="32"/>
          <w:szCs w:val="32"/>
        </w:rPr>
        <w:t>至评价办邮箱</w:t>
      </w:r>
      <w:r w:rsidR="00D20BB4">
        <w:rPr>
          <w:rFonts w:ascii="仿宋" w:eastAsia="仿宋" w:hAnsi="仿宋" w:hint="eastAsia"/>
          <w:sz w:val="32"/>
          <w:szCs w:val="32"/>
        </w:rPr>
        <w:t>。申报材料清单如下：</w:t>
      </w:r>
      <w:r w:rsidR="00D20BB4">
        <w:rPr>
          <w:rFonts w:ascii="Arial" w:eastAsia="Arial" w:hAnsi="Arial" w:cs="Arial" w:hint="eastAsia"/>
          <w:sz w:val="32"/>
          <w:szCs w:val="32"/>
        </w:rPr>
        <w:t>①</w:t>
      </w:r>
      <w:r w:rsidR="00D20BB4">
        <w:rPr>
          <w:rFonts w:ascii="仿宋" w:eastAsia="仿宋" w:hAnsi="仿宋" w:hint="eastAsia"/>
          <w:sz w:val="32"/>
          <w:szCs w:val="32"/>
        </w:rPr>
        <w:t>绿色港口等级评价申报表；</w:t>
      </w:r>
      <w:r w:rsidR="00D20BB4">
        <w:rPr>
          <w:rFonts w:ascii="仿宋" w:eastAsia="仿宋" w:hAnsi="仿宋" w:cs="仿宋" w:hint="eastAsia"/>
          <w:sz w:val="32"/>
          <w:szCs w:val="32"/>
        </w:rPr>
        <w:t>②</w:t>
      </w:r>
      <w:r w:rsidR="00D20BB4">
        <w:rPr>
          <w:rFonts w:ascii="仿宋" w:eastAsia="仿宋" w:hAnsi="仿宋" w:hint="eastAsia"/>
          <w:sz w:val="32"/>
          <w:szCs w:val="32"/>
        </w:rPr>
        <w:t>绿色港口等级评价自评</w:t>
      </w:r>
      <w:r w:rsidR="00123EDA">
        <w:rPr>
          <w:rFonts w:ascii="仿宋" w:eastAsia="仿宋" w:hAnsi="仿宋" w:hint="eastAsia"/>
          <w:sz w:val="32"/>
          <w:szCs w:val="32"/>
        </w:rPr>
        <w:t>价</w:t>
      </w:r>
      <w:r w:rsidR="00D20BB4">
        <w:rPr>
          <w:rFonts w:ascii="仿宋" w:eastAsia="仿宋" w:hAnsi="仿宋" w:hint="eastAsia"/>
          <w:sz w:val="32"/>
          <w:szCs w:val="32"/>
        </w:rPr>
        <w:t>报告</w:t>
      </w:r>
      <w:r w:rsidR="00D20BB4">
        <w:rPr>
          <w:rFonts w:ascii="仿宋" w:eastAsia="仿宋" w:hAnsi="仿宋" w:cs="仿宋" w:hint="eastAsia"/>
          <w:sz w:val="32"/>
          <w:szCs w:val="32"/>
        </w:rPr>
        <w:t>；</w:t>
      </w:r>
      <w:r w:rsidR="00D20BB4">
        <w:rPr>
          <w:rFonts w:ascii="Arial" w:eastAsia="Arial" w:hAnsi="Arial" w:cs="Arial" w:hint="eastAsia"/>
          <w:sz w:val="32"/>
          <w:szCs w:val="32"/>
        </w:rPr>
        <w:t>③</w:t>
      </w:r>
      <w:r w:rsidR="00123EDA">
        <w:rPr>
          <w:rFonts w:ascii="仿宋" w:eastAsia="仿宋" w:hAnsi="仿宋" w:hint="eastAsia"/>
          <w:sz w:val="32"/>
          <w:szCs w:val="32"/>
        </w:rPr>
        <w:t>自评价支持性材料</w:t>
      </w:r>
      <w:r w:rsidR="00D20BB4">
        <w:rPr>
          <w:rFonts w:ascii="仿宋" w:eastAsia="仿宋" w:hAnsi="仿宋" w:hint="eastAsia"/>
          <w:sz w:val="32"/>
          <w:szCs w:val="32"/>
        </w:rPr>
        <w:t>。</w:t>
      </w:r>
    </w:p>
    <w:p w14:paraId="0E76307C" w14:textId="5FC0DC2A" w:rsidR="00DD4059" w:rsidRDefault="00E8359F">
      <w:pPr>
        <w:ind w:firstLine="640"/>
        <w:jc w:val="both"/>
        <w:rPr>
          <w:rFonts w:ascii="仿宋" w:eastAsia="仿宋" w:hAnsi="仿宋"/>
          <w:b/>
          <w:sz w:val="32"/>
          <w:szCs w:val="32"/>
        </w:rPr>
      </w:pPr>
      <w:r>
        <w:rPr>
          <w:rFonts w:ascii="仿宋" w:eastAsia="仿宋" w:hAnsi="仿宋" w:cs="仿宋" w:hint="eastAsia"/>
          <w:sz w:val="32"/>
          <w:szCs w:val="32"/>
        </w:rPr>
        <w:t>5.</w:t>
      </w:r>
      <w:r w:rsidR="00215524">
        <w:rPr>
          <w:rFonts w:ascii="仿宋" w:eastAsia="仿宋" w:hAnsi="仿宋" w:cs="仿宋" w:hint="eastAsia"/>
          <w:sz w:val="32"/>
          <w:szCs w:val="32"/>
        </w:rPr>
        <w:t>补充材料。</w:t>
      </w:r>
      <w:r w:rsidR="00D20BB4">
        <w:rPr>
          <w:rFonts w:ascii="仿宋" w:eastAsia="仿宋" w:hAnsi="仿宋" w:cs="仿宋"/>
          <w:sz w:val="32"/>
          <w:szCs w:val="32"/>
        </w:rPr>
        <w:t>初审不符合申报要求</w:t>
      </w:r>
      <w:r w:rsidR="004362F5">
        <w:rPr>
          <w:rFonts w:ascii="仿宋" w:eastAsia="仿宋" w:hAnsi="仿宋" w:cs="仿宋" w:hint="eastAsia"/>
          <w:sz w:val="32"/>
          <w:szCs w:val="32"/>
        </w:rPr>
        <w:t>、需要补充完善的</w:t>
      </w:r>
      <w:r w:rsidR="00D20BB4">
        <w:rPr>
          <w:rFonts w:ascii="仿宋" w:eastAsia="仿宋" w:hAnsi="仿宋" w:cs="仿宋"/>
          <w:sz w:val="32"/>
          <w:szCs w:val="32"/>
        </w:rPr>
        <w:t>，</w:t>
      </w:r>
      <w:r w:rsidR="004362F5">
        <w:rPr>
          <w:rFonts w:ascii="仿宋" w:eastAsia="仿宋" w:hAnsi="仿宋" w:cs="仿宋" w:hint="eastAsia"/>
          <w:sz w:val="32"/>
          <w:szCs w:val="32"/>
        </w:rPr>
        <w:t>申报单位应</w:t>
      </w:r>
      <w:r w:rsidR="00215524">
        <w:rPr>
          <w:rFonts w:ascii="仿宋" w:eastAsia="仿宋" w:hAnsi="仿宋" w:cs="仿宋"/>
          <w:sz w:val="32"/>
          <w:szCs w:val="32"/>
        </w:rPr>
        <w:t>按评价办</w:t>
      </w:r>
      <w:r w:rsidR="00D20BB4">
        <w:rPr>
          <w:rFonts w:ascii="仿宋" w:eastAsia="仿宋" w:hAnsi="仿宋" w:cs="仿宋"/>
          <w:sz w:val="32"/>
          <w:szCs w:val="32"/>
        </w:rPr>
        <w:t>通知</w:t>
      </w:r>
      <w:r w:rsidR="004362F5">
        <w:rPr>
          <w:rFonts w:ascii="仿宋" w:eastAsia="仿宋" w:hAnsi="仿宋" w:cs="仿宋" w:hint="eastAsia"/>
          <w:sz w:val="32"/>
          <w:szCs w:val="32"/>
        </w:rPr>
        <w:t>进行</w:t>
      </w:r>
      <w:r w:rsidR="00D20BB4">
        <w:rPr>
          <w:rFonts w:ascii="仿宋" w:eastAsia="仿宋" w:hAnsi="仿宋" w:cs="仿宋"/>
          <w:sz w:val="32"/>
          <w:szCs w:val="32"/>
        </w:rPr>
        <w:t>补充完善</w:t>
      </w:r>
      <w:r w:rsidR="004362F5">
        <w:rPr>
          <w:rFonts w:ascii="仿宋" w:eastAsia="仿宋" w:hAnsi="仿宋" w:cs="仿宋" w:hint="eastAsia"/>
          <w:sz w:val="32"/>
          <w:szCs w:val="32"/>
        </w:rPr>
        <w:t>后，</w:t>
      </w:r>
      <w:r w:rsidR="00C9567D">
        <w:rPr>
          <w:rFonts w:ascii="仿宋" w:eastAsia="仿宋" w:hAnsi="仿宋" w:cs="仿宋" w:hint="eastAsia"/>
          <w:sz w:val="32"/>
          <w:szCs w:val="32"/>
        </w:rPr>
        <w:t>重新提交</w:t>
      </w:r>
      <w:r w:rsidR="004362F5">
        <w:rPr>
          <w:rFonts w:ascii="仿宋" w:eastAsia="仿宋" w:hAnsi="仿宋" w:cs="仿宋" w:hint="eastAsia"/>
          <w:sz w:val="32"/>
          <w:szCs w:val="32"/>
        </w:rPr>
        <w:t>申报材料</w:t>
      </w:r>
      <w:r w:rsidR="00D20BB4">
        <w:rPr>
          <w:rFonts w:ascii="仿宋" w:eastAsia="仿宋" w:hAnsi="仿宋" w:cs="仿宋"/>
          <w:sz w:val="32"/>
          <w:szCs w:val="32"/>
        </w:rPr>
        <w:t>。</w:t>
      </w:r>
    </w:p>
    <w:sectPr w:rsidR="00DD4059">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D2B05" w14:textId="77777777" w:rsidR="00DA739F" w:rsidRDefault="00DA739F">
      <w:r>
        <w:separator/>
      </w:r>
    </w:p>
  </w:endnote>
  <w:endnote w:type="continuationSeparator" w:id="0">
    <w:p w14:paraId="7B373463" w14:textId="77777777" w:rsidR="00DA739F" w:rsidRDefault="00DA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69D5" w14:textId="77777777" w:rsidR="00DD4059" w:rsidRDefault="00D20BB4">
    <w:pPr>
      <w:pStyle w:val="a7"/>
      <w:jc w:val="center"/>
    </w:pPr>
    <w:r>
      <w:fldChar w:fldCharType="begin"/>
    </w:r>
    <w:r>
      <w:rPr>
        <w:rFonts w:hint="eastAsia"/>
      </w:rPr>
      <w:instrText>PAGE  \* MERGEFORMAT</w:instrText>
    </w:r>
    <w:r>
      <w:fldChar w:fldCharType="separate"/>
    </w:r>
    <w:r w:rsidR="00215524" w:rsidRPr="00215524">
      <w:rPr>
        <w:noProof/>
        <w:lang w:val="zh-CN"/>
      </w:rPr>
      <w:t>1</w:t>
    </w:r>
    <w:r>
      <w:fldChar w:fldCharType="end"/>
    </w:r>
  </w:p>
  <w:p w14:paraId="2E7CE56D" w14:textId="77777777" w:rsidR="00DD4059" w:rsidRDefault="00DD40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E9A1C" w14:textId="77777777" w:rsidR="00DA739F" w:rsidRDefault="00DA739F">
      <w:r>
        <w:separator/>
      </w:r>
    </w:p>
  </w:footnote>
  <w:footnote w:type="continuationSeparator" w:id="0">
    <w:p w14:paraId="6E9CFBD5" w14:textId="77777777" w:rsidR="00DA739F" w:rsidRDefault="00DA7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59"/>
    <w:rsid w:val="00123EDA"/>
    <w:rsid w:val="001B59E7"/>
    <w:rsid w:val="001E1FE2"/>
    <w:rsid w:val="00215524"/>
    <w:rsid w:val="00314239"/>
    <w:rsid w:val="004362F5"/>
    <w:rsid w:val="004947DC"/>
    <w:rsid w:val="004F6ACA"/>
    <w:rsid w:val="0050299B"/>
    <w:rsid w:val="00570374"/>
    <w:rsid w:val="005B0470"/>
    <w:rsid w:val="005D35F9"/>
    <w:rsid w:val="005D44C5"/>
    <w:rsid w:val="006A3ABC"/>
    <w:rsid w:val="007C176C"/>
    <w:rsid w:val="009F7FBF"/>
    <w:rsid w:val="00A747B6"/>
    <w:rsid w:val="00BD75B0"/>
    <w:rsid w:val="00C9567D"/>
    <w:rsid w:val="00CA24F0"/>
    <w:rsid w:val="00D20BB4"/>
    <w:rsid w:val="00D429F2"/>
    <w:rsid w:val="00D527E0"/>
    <w:rsid w:val="00DA739F"/>
    <w:rsid w:val="00DD4059"/>
    <w:rsid w:val="00E8359F"/>
    <w:rsid w:val="00EE682E"/>
    <w:rsid w:val="00F55F5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636CD"/>
  <w15:docId w15:val="{00830DB1-F2E3-40CC-90F2-34C1505D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spacing w:before="100" w:beforeAutospacing="1" w:after="100" w:afterAutospacing="1"/>
      <w:outlineLvl w:val="0"/>
    </w:pPr>
    <w:rPr>
      <w:rFonts w:ascii="宋体" w:hAnsi="宋体" w:hint="eastAsia"/>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0"/>
    <w:qFormat/>
    <w:rPr>
      <w:b/>
    </w:rPr>
  </w:style>
  <w:style w:type="table" w:styleId="a4">
    <w:name w:val="Table Grid"/>
    <w:basedOn w:val="a1"/>
    <w:uiPriority w:val="3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rFonts w:ascii="宋体" w:eastAsia="宋体" w:hAnsi="宋体" w:cs="Times New Roman"/>
      <w:b/>
      <w:sz w:val="48"/>
      <w:szCs w:val="48"/>
    </w:rPr>
  </w:style>
  <w:style w:type="paragraph" w:styleId="a5">
    <w:name w:val="header"/>
    <w:basedOn w:val="a"/>
    <w:link w:val="a6"/>
    <w:pPr>
      <w:pBdr>
        <w:bottom w:val="single" w:sz="6" w:space="1" w:color="000000"/>
      </w:pBdr>
      <w:tabs>
        <w:tab w:val="center" w:pos="4153"/>
        <w:tab w:val="right" w:pos="8306"/>
      </w:tabs>
      <w:snapToGrid w:val="0"/>
      <w:jc w:val="center"/>
    </w:pPr>
    <w:rPr>
      <w:sz w:val="18"/>
      <w:szCs w:val="18"/>
    </w:rPr>
  </w:style>
  <w:style w:type="character" w:customStyle="1" w:styleId="a6">
    <w:name w:val="页眉 字符"/>
    <w:basedOn w:val="a0"/>
    <w:link w:val="a5"/>
    <w:rPr>
      <w:rFonts w:ascii="Calibri" w:eastAsia="宋体" w:hAnsi="Calibri" w:cs="Times New Roman"/>
      <w:sz w:val="18"/>
      <w:szCs w:val="18"/>
    </w:rPr>
  </w:style>
  <w:style w:type="paragraph" w:styleId="a7">
    <w:name w:val="footer"/>
    <w:basedOn w:val="a"/>
    <w:link w:val="a8"/>
    <w:pPr>
      <w:tabs>
        <w:tab w:val="center" w:pos="4153"/>
        <w:tab w:val="right" w:pos="8306"/>
      </w:tabs>
      <w:snapToGrid w:val="0"/>
    </w:pPr>
    <w:rPr>
      <w:sz w:val="18"/>
      <w:szCs w:val="18"/>
    </w:rPr>
  </w:style>
  <w:style w:type="character" w:customStyle="1" w:styleId="a8">
    <w:name w:val="页脚 字符"/>
    <w:basedOn w:val="a0"/>
    <w:link w:val="a7"/>
    <w:rPr>
      <w:rFonts w:ascii="Calibri" w:eastAsia="宋体" w:hAnsi="Calibri" w:cs="Times New Roman"/>
      <w:sz w:val="18"/>
      <w:szCs w:val="18"/>
    </w:rPr>
  </w:style>
  <w:style w:type="paragraph" w:styleId="a9">
    <w:name w:val="Normal (Web)"/>
    <w:basedOn w:val="a"/>
    <w:pPr>
      <w:spacing w:before="100" w:beforeAutospacing="1" w:after="100" w:afterAutospacing="1"/>
    </w:pPr>
    <w:rPr>
      <w:sz w:val="24"/>
      <w:szCs w:val="24"/>
    </w:rPr>
  </w:style>
  <w:style w:type="paragraph" w:styleId="aa">
    <w:name w:val="Balloon Text"/>
    <w:basedOn w:val="a"/>
    <w:link w:val="ab"/>
    <w:uiPriority w:val="99"/>
    <w:semiHidden/>
    <w:unhideWhenUsed/>
    <w:rsid w:val="00215524"/>
    <w:rPr>
      <w:sz w:val="18"/>
      <w:szCs w:val="18"/>
    </w:rPr>
  </w:style>
  <w:style w:type="character" w:customStyle="1" w:styleId="ab">
    <w:name w:val="批注框文本 字符"/>
    <w:basedOn w:val="a0"/>
    <w:link w:val="aa"/>
    <w:uiPriority w:val="99"/>
    <w:semiHidden/>
    <w:rsid w:val="002155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131</Words>
  <Characters>750</Characters>
  <Application>Microsoft Office Word</Application>
  <DocSecurity>0</DocSecurity>
  <Lines>6</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xiaoguang</dc:creator>
  <cp:lastModifiedBy>yang xiaoguang</cp:lastModifiedBy>
  <cp:revision>4</cp:revision>
  <dcterms:created xsi:type="dcterms:W3CDTF">2020-06-22T08:31:00Z</dcterms:created>
  <dcterms:modified xsi:type="dcterms:W3CDTF">2020-07-24T07:19:00Z</dcterms:modified>
</cp:coreProperties>
</file>