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06" w:rsidRDefault="006A7006" w:rsidP="006A7006">
      <w:pPr>
        <w:adjustRightInd w:val="0"/>
        <w:snapToGrid w:val="0"/>
        <w:spacing w:line="360" w:lineRule="auto"/>
        <w:rPr>
          <w:rFonts w:ascii="宋体" w:hAnsi="宋体" w:cs="宋体" w:hint="eastAsia"/>
          <w:color w:val="000000"/>
          <w:sz w:val="32"/>
          <w:szCs w:val="32"/>
        </w:rPr>
      </w:pPr>
      <w:r>
        <w:rPr>
          <w:rFonts w:ascii="宋体" w:hAnsi="宋体" w:cs="宋体" w:hint="eastAsia"/>
          <w:color w:val="000000"/>
          <w:sz w:val="32"/>
          <w:szCs w:val="32"/>
        </w:rPr>
        <w:t>附件：</w:t>
      </w:r>
    </w:p>
    <w:p w:rsidR="006A7006" w:rsidRPr="0010393E" w:rsidRDefault="006A7006" w:rsidP="006A7006">
      <w:pPr>
        <w:adjustRightInd w:val="0"/>
        <w:snapToGrid w:val="0"/>
        <w:spacing w:line="360" w:lineRule="auto"/>
        <w:rPr>
          <w:rFonts w:ascii="宋体" w:hAnsi="宋体" w:cs="宋体" w:hint="eastAsia"/>
          <w:color w:val="000000"/>
          <w:szCs w:val="21"/>
        </w:rPr>
      </w:pPr>
    </w:p>
    <w:p w:rsidR="006A7006" w:rsidRDefault="006A7006" w:rsidP="006A7006">
      <w:pPr>
        <w:adjustRightInd w:val="0"/>
        <w:snapToGrid w:val="0"/>
        <w:spacing w:line="360" w:lineRule="auto"/>
        <w:jc w:val="center"/>
        <w:rPr>
          <w:rFonts w:ascii="宋体" w:hAnsi="宋体" w:hint="eastAsia"/>
          <w:b/>
          <w:color w:val="000000"/>
          <w:sz w:val="36"/>
          <w:szCs w:val="36"/>
        </w:rPr>
      </w:pPr>
      <w:r w:rsidRPr="00EB6A5F">
        <w:rPr>
          <w:rFonts w:ascii="宋体" w:hAnsi="宋体" w:hint="eastAsia"/>
          <w:b/>
          <w:color w:val="000000"/>
          <w:sz w:val="36"/>
          <w:szCs w:val="36"/>
        </w:rPr>
        <w:t>港口经营人加强风险管控及依法维权的若干建议</w:t>
      </w:r>
    </w:p>
    <w:p w:rsidR="006A7006" w:rsidRDefault="006A7006" w:rsidP="006A7006">
      <w:pPr>
        <w:adjustRightInd w:val="0"/>
        <w:snapToGrid w:val="0"/>
        <w:spacing w:line="360" w:lineRule="auto"/>
        <w:jc w:val="center"/>
        <w:rPr>
          <w:rFonts w:ascii="宋体" w:hAnsi="宋体" w:cs="宋体" w:hint="eastAsia"/>
          <w:color w:val="000000"/>
          <w:sz w:val="32"/>
          <w:szCs w:val="32"/>
        </w:rPr>
      </w:pPr>
      <w:r>
        <w:rPr>
          <w:rFonts w:ascii="宋体" w:hAnsi="宋体" w:hint="eastAsia"/>
          <w:b/>
          <w:color w:val="000000"/>
          <w:sz w:val="36"/>
          <w:szCs w:val="36"/>
        </w:rPr>
        <w:t>（征求意见稿）</w:t>
      </w:r>
    </w:p>
    <w:p w:rsidR="006A7006" w:rsidRPr="00EB6A5F" w:rsidRDefault="006A7006" w:rsidP="006A7006">
      <w:pPr>
        <w:adjustRightInd w:val="0"/>
        <w:snapToGrid w:val="0"/>
        <w:spacing w:line="360" w:lineRule="auto"/>
        <w:ind w:firstLineChars="200" w:firstLine="640"/>
        <w:rPr>
          <w:rFonts w:ascii="宋体" w:hAnsi="宋体" w:cs="宋体" w:hint="eastAsia"/>
          <w:color w:val="000000"/>
          <w:sz w:val="32"/>
          <w:szCs w:val="32"/>
        </w:rPr>
      </w:pPr>
      <w:r w:rsidRPr="00EB6A5F">
        <w:rPr>
          <w:rFonts w:ascii="宋体" w:hAnsi="宋体" w:cs="宋体" w:hint="eastAsia"/>
          <w:color w:val="000000"/>
          <w:sz w:val="32"/>
          <w:szCs w:val="32"/>
        </w:rPr>
        <w:t>从</w:t>
      </w:r>
      <w:r w:rsidRPr="00EB6A5F">
        <w:rPr>
          <w:rFonts w:ascii="宋体" w:hAnsi="宋体" w:cs="宋体"/>
          <w:color w:val="000000"/>
          <w:sz w:val="32"/>
          <w:szCs w:val="32"/>
        </w:rPr>
        <w:t>2008</w:t>
      </w:r>
      <w:r w:rsidRPr="00EB6A5F">
        <w:rPr>
          <w:rFonts w:ascii="宋体" w:hAnsi="宋体" w:cs="宋体" w:hint="eastAsia"/>
          <w:color w:val="000000"/>
          <w:sz w:val="32"/>
          <w:szCs w:val="32"/>
        </w:rPr>
        <w:t>年开始，东南亚航运、烟台海运、大韩海运、海南泛洋、泛洋海运，韩进海运、洋浦中良海运等船公司陆续因经营不善而破产，拖欠巨额港口作业费用，造成港口经营人的极大损失。</w:t>
      </w:r>
    </w:p>
    <w:p w:rsidR="006A7006" w:rsidRPr="00EB6A5F" w:rsidRDefault="006A7006" w:rsidP="006A7006">
      <w:pPr>
        <w:adjustRightInd w:val="0"/>
        <w:snapToGrid w:val="0"/>
        <w:spacing w:line="360" w:lineRule="auto"/>
        <w:ind w:firstLineChars="200" w:firstLine="640"/>
        <w:rPr>
          <w:rFonts w:ascii="宋体" w:hAnsi="宋体" w:cs="宋体" w:hint="eastAsia"/>
          <w:color w:val="000000"/>
          <w:sz w:val="32"/>
          <w:szCs w:val="32"/>
        </w:rPr>
      </w:pPr>
      <w:r w:rsidRPr="00EB6A5F">
        <w:rPr>
          <w:rFonts w:ascii="宋体" w:hAnsi="宋体" w:cs="宋体" w:hint="eastAsia"/>
          <w:color w:val="000000"/>
          <w:sz w:val="32"/>
          <w:szCs w:val="32"/>
        </w:rPr>
        <w:t>从航运发展现状和趋势来看，国际航运市场总体仍处于低迷的长周期。作为港口经营人，如何在这一特殊时期正确应对船公司经营不善所带来的巨大风险，依法维护自身合法权益，已成为当下亟待解决的问题。为此，我会就港口经营人对内加强风险管控制度、对外依法维护应有权益给出若干建议。</w:t>
      </w:r>
    </w:p>
    <w:p w:rsidR="006A7006" w:rsidRPr="00EB6A5F" w:rsidRDefault="006A7006" w:rsidP="006A7006">
      <w:pPr>
        <w:adjustRightInd w:val="0"/>
        <w:snapToGrid w:val="0"/>
        <w:spacing w:line="360" w:lineRule="auto"/>
        <w:ind w:firstLineChars="200" w:firstLine="643"/>
        <w:rPr>
          <w:rFonts w:ascii="宋体" w:hAnsi="宋体" w:cs="宋体"/>
          <w:b/>
          <w:color w:val="000000"/>
          <w:sz w:val="32"/>
          <w:szCs w:val="32"/>
        </w:rPr>
      </w:pPr>
      <w:r w:rsidRPr="00EB6A5F">
        <w:rPr>
          <w:rFonts w:ascii="宋体" w:hAnsi="宋体" w:cs="宋体" w:hint="eastAsia"/>
          <w:b/>
          <w:color w:val="000000"/>
          <w:sz w:val="32"/>
          <w:szCs w:val="32"/>
        </w:rPr>
        <w:t>一、港口企业要建立风险管控制度，加强预警机制</w:t>
      </w:r>
    </w:p>
    <w:p w:rsidR="006A7006" w:rsidRPr="00EB6A5F" w:rsidRDefault="006A7006" w:rsidP="006A7006">
      <w:pPr>
        <w:adjustRightInd w:val="0"/>
        <w:snapToGrid w:val="0"/>
        <w:spacing w:line="360" w:lineRule="auto"/>
        <w:ind w:firstLineChars="200" w:firstLine="640"/>
        <w:rPr>
          <w:rFonts w:ascii="宋体" w:hAnsi="宋体" w:hint="eastAsia"/>
          <w:color w:val="000000"/>
          <w:sz w:val="32"/>
          <w:szCs w:val="32"/>
        </w:rPr>
      </w:pPr>
      <w:r w:rsidRPr="00EB6A5F">
        <w:rPr>
          <w:rFonts w:ascii="宋体" w:hAnsi="宋体" w:cs="宋体" w:hint="eastAsia"/>
          <w:color w:val="000000"/>
          <w:sz w:val="32"/>
          <w:szCs w:val="32"/>
        </w:rPr>
        <w:t>实践证明，建立风险管控及预警机制，对于化解经营风险有非常重要的意义。港口经营人可以通过多种渠道来收集并分析船公司的经营信息，如船公司自身、行业协会、合作伙伴、公共媒体等。企业要根据收集到的信息定期或不定期进行风险判断和预警。建议尽可能多地收集信息，并对所有收集到的信息进行综合评价后再采取下一步行动。</w:t>
      </w:r>
    </w:p>
    <w:p w:rsidR="006A7006" w:rsidRPr="00EB6A5F" w:rsidRDefault="006A7006" w:rsidP="006A7006">
      <w:pPr>
        <w:adjustRightInd w:val="0"/>
        <w:snapToGrid w:val="0"/>
        <w:spacing w:line="360" w:lineRule="auto"/>
        <w:ind w:firstLineChars="200" w:firstLine="643"/>
        <w:rPr>
          <w:rFonts w:ascii="宋体" w:hAnsi="宋体"/>
          <w:b/>
          <w:color w:val="000000"/>
          <w:sz w:val="32"/>
          <w:szCs w:val="32"/>
        </w:rPr>
      </w:pPr>
      <w:r w:rsidRPr="00EB6A5F">
        <w:rPr>
          <w:rFonts w:ascii="宋体" w:hAnsi="宋体" w:cs="宋体" w:hint="eastAsia"/>
          <w:b/>
          <w:color w:val="000000"/>
          <w:sz w:val="32"/>
          <w:szCs w:val="32"/>
        </w:rPr>
        <w:t>二、发现船公司经营不善后，合法维权的措施</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lastRenderedPageBreak/>
        <w:t>1、找出正本合同以便及时认定港方和船方的权利义务，并确认有哪些救济方式是已经被排除的。</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color w:val="000000"/>
          <w:sz w:val="32"/>
          <w:szCs w:val="32"/>
        </w:rPr>
        <w:t>2</w:t>
      </w:r>
      <w:r w:rsidRPr="00EB6A5F">
        <w:rPr>
          <w:rFonts w:ascii="宋体" w:hAnsi="宋体" w:cs="宋体" w:hint="eastAsia"/>
          <w:color w:val="000000"/>
          <w:sz w:val="32"/>
          <w:szCs w:val="32"/>
        </w:rPr>
        <w:t>、与船公司的各个层面人员接触，如业务人员、部门负责人、财务人员、经理层等，了解具体情况。港口经营人应根据实际情况综合判断船公司是否持续经营的可能，然后采取下一步行动。</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color w:val="000000"/>
          <w:sz w:val="32"/>
          <w:szCs w:val="32"/>
        </w:rPr>
        <w:t>3</w:t>
      </w:r>
      <w:r w:rsidRPr="00EB6A5F">
        <w:rPr>
          <w:rFonts w:ascii="宋体" w:hAnsi="宋体" w:cs="宋体" w:hint="eastAsia"/>
          <w:color w:val="000000"/>
          <w:sz w:val="32"/>
          <w:szCs w:val="32"/>
        </w:rPr>
        <w:t>、在确认船公司停止经营后，申请查封船公司银行账户（除党费账户、工会经费集中账户、国有企业下岗职工基本生活保障户、银行贷款账户）</w:t>
      </w:r>
      <w:r w:rsidRPr="00EB6A5F">
        <w:rPr>
          <w:rFonts w:ascii="宋体" w:hAnsi="宋体" w:hint="eastAsia"/>
          <w:color w:val="000000"/>
          <w:sz w:val="32"/>
          <w:szCs w:val="32"/>
        </w:rPr>
        <w:t>。</w:t>
      </w:r>
      <w:r w:rsidRPr="00EB6A5F">
        <w:rPr>
          <w:rFonts w:ascii="宋体" w:hAnsi="宋体" w:cs="宋体" w:hint="eastAsia"/>
          <w:color w:val="000000"/>
          <w:sz w:val="32"/>
          <w:szCs w:val="32"/>
        </w:rPr>
        <w:t>全面调查船公司在各家银行的账户，一家船公司不会仅有一个账户，故必要时需聘请专业团队进行全面查封。</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color w:val="000000"/>
          <w:sz w:val="32"/>
          <w:szCs w:val="32"/>
        </w:rPr>
        <w:t>4</w:t>
      </w:r>
      <w:r w:rsidRPr="00EB6A5F">
        <w:rPr>
          <w:rFonts w:ascii="宋体" w:hAnsi="宋体" w:cs="宋体" w:hint="eastAsia"/>
          <w:color w:val="000000"/>
          <w:sz w:val="32"/>
          <w:szCs w:val="32"/>
        </w:rPr>
        <w:t>、申请查封船公司的不动产</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全面调查船公司名下的不动产，及时申请法院查封。在查封不动产时需注意以下问题：</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1</w:t>
      </w:r>
      <w:r w:rsidRPr="00EB6A5F">
        <w:rPr>
          <w:rFonts w:ascii="宋体" w:hAnsi="宋体" w:cs="宋体" w:hint="eastAsia"/>
          <w:color w:val="000000"/>
          <w:sz w:val="32"/>
          <w:szCs w:val="32"/>
        </w:rPr>
        <w:t>）船公司是否为不动产的实际所有权人？因为“对于第三人占有的动产或者登记在第三人名下的不动产、特定动产及其他财产权，第三人书面确认该财产属于被执行人的，人民法院可以查封、扣押、冻结。”</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2</w:t>
      </w:r>
      <w:r w:rsidRPr="00EB6A5F">
        <w:rPr>
          <w:rFonts w:ascii="宋体" w:hAnsi="宋体" w:cs="宋体" w:hint="eastAsia"/>
          <w:color w:val="000000"/>
          <w:sz w:val="32"/>
          <w:szCs w:val="32"/>
        </w:rPr>
        <w:t>）该不动产是否已经抵押？若该不动产已设定抵押，查封的行为不影响抵押权的效力，抵押权人能够优先受偿。</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3</w:t>
      </w:r>
      <w:r w:rsidRPr="00EB6A5F">
        <w:rPr>
          <w:rFonts w:ascii="宋体" w:hAnsi="宋体" w:cs="宋体" w:hint="eastAsia"/>
          <w:color w:val="000000"/>
          <w:sz w:val="32"/>
          <w:szCs w:val="32"/>
        </w:rPr>
        <w:t>）该不动产的抵押金额为多少？若抵押金额低于不动产的价值，则有查封该不动产的必要。若抵押金额已经相</w:t>
      </w:r>
      <w:r w:rsidRPr="00EB6A5F">
        <w:rPr>
          <w:rFonts w:ascii="宋体" w:hAnsi="宋体" w:cs="宋体" w:hint="eastAsia"/>
          <w:color w:val="000000"/>
          <w:sz w:val="32"/>
          <w:szCs w:val="32"/>
        </w:rPr>
        <w:lastRenderedPageBreak/>
        <w:t>当于不动产的价值，则再查封该不动产的意义不大。</w:t>
      </w:r>
      <w:bookmarkStart w:id="0" w:name="_GoBack"/>
      <w:bookmarkEnd w:id="0"/>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color w:val="000000"/>
          <w:sz w:val="32"/>
          <w:szCs w:val="32"/>
        </w:rPr>
        <w:t>5</w:t>
      </w:r>
      <w:r w:rsidRPr="00EB6A5F">
        <w:rPr>
          <w:rFonts w:ascii="宋体" w:hAnsi="宋体" w:cs="宋体" w:hint="eastAsia"/>
          <w:color w:val="000000"/>
          <w:sz w:val="32"/>
          <w:szCs w:val="32"/>
        </w:rPr>
        <w:t>、申请扣押船舶</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申请扣押的船舶可以分为两种，当事船舶与当事船舶的姊妹船。在下列情况下可以申请扣押当事船舶：</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1</w:t>
      </w:r>
      <w:r w:rsidRPr="00EB6A5F">
        <w:rPr>
          <w:rFonts w:ascii="宋体" w:hAnsi="宋体" w:cs="宋体" w:hint="eastAsia"/>
          <w:color w:val="000000"/>
          <w:sz w:val="32"/>
          <w:szCs w:val="32"/>
        </w:rPr>
        <w:t>）船舶所有人对海事请求负有责任，并且在实施扣押时是该船的所有人；</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2</w:t>
      </w:r>
      <w:r w:rsidRPr="00EB6A5F">
        <w:rPr>
          <w:rFonts w:ascii="宋体" w:hAnsi="宋体" w:cs="宋体" w:hint="eastAsia"/>
          <w:color w:val="000000"/>
          <w:sz w:val="32"/>
          <w:szCs w:val="32"/>
        </w:rPr>
        <w:t>）船舶的光船承租人对海事请求负有责任，并且在实施扣押时是该船的光船承租人或者所有人；</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3</w:t>
      </w:r>
      <w:r w:rsidRPr="00EB6A5F">
        <w:rPr>
          <w:rFonts w:ascii="宋体" w:hAnsi="宋体" w:cs="宋体" w:hint="eastAsia"/>
          <w:color w:val="000000"/>
          <w:sz w:val="32"/>
          <w:szCs w:val="32"/>
        </w:rPr>
        <w:t>）具有船舶抵押权或者同样性质的权利的海事请求；</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4</w:t>
      </w:r>
      <w:r w:rsidRPr="00EB6A5F">
        <w:rPr>
          <w:rFonts w:ascii="宋体" w:hAnsi="宋体" w:cs="宋体" w:hint="eastAsia"/>
          <w:color w:val="000000"/>
          <w:sz w:val="32"/>
          <w:szCs w:val="32"/>
        </w:rPr>
        <w:t>）有关船舶所有权或者占有的海事请求；</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5</w:t>
      </w:r>
      <w:r w:rsidRPr="00EB6A5F">
        <w:rPr>
          <w:rFonts w:ascii="宋体" w:hAnsi="宋体" w:cs="宋体" w:hint="eastAsia"/>
          <w:color w:val="000000"/>
          <w:sz w:val="32"/>
          <w:szCs w:val="32"/>
        </w:rPr>
        <w:t>）具有船舶优先权的海事请求。</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可以申请扣押的姊妹船，必须是对海事请求负有责任的船舶所有人、光船承租人、定期租船人或者航次租船人在实施扣押时所有的其他船舶，同时，与船舶所有权或者占有有关的请求只能申请扣押当事船舶。</w:t>
      </w:r>
    </w:p>
    <w:p w:rsidR="006A7006" w:rsidRPr="00EB6A5F" w:rsidRDefault="006A7006" w:rsidP="006A7006">
      <w:pPr>
        <w:adjustRightInd w:val="0"/>
        <w:snapToGrid w:val="0"/>
        <w:spacing w:line="360" w:lineRule="auto"/>
        <w:ind w:firstLineChars="200" w:firstLine="640"/>
        <w:rPr>
          <w:rFonts w:ascii="宋体" w:hAnsi="宋体" w:cs="宋体" w:hint="eastAsia"/>
          <w:color w:val="000000"/>
          <w:sz w:val="32"/>
          <w:szCs w:val="32"/>
        </w:rPr>
      </w:pPr>
      <w:r w:rsidRPr="00EB6A5F">
        <w:rPr>
          <w:rFonts w:ascii="宋体" w:hAnsi="宋体" w:cs="宋体"/>
          <w:color w:val="000000"/>
          <w:sz w:val="32"/>
          <w:szCs w:val="32"/>
        </w:rPr>
        <w:t>6</w:t>
      </w:r>
      <w:r w:rsidRPr="00EB6A5F">
        <w:rPr>
          <w:rFonts w:ascii="宋体" w:hAnsi="宋体" w:cs="宋体" w:hint="eastAsia"/>
          <w:color w:val="000000"/>
          <w:sz w:val="32"/>
          <w:szCs w:val="32"/>
        </w:rPr>
        <w:t>、行使留置权</w:t>
      </w:r>
    </w:p>
    <w:p w:rsidR="006A7006" w:rsidRPr="00EB6A5F" w:rsidRDefault="006A7006" w:rsidP="006A7006">
      <w:pPr>
        <w:adjustRightInd w:val="0"/>
        <w:snapToGrid w:val="0"/>
        <w:spacing w:line="360" w:lineRule="auto"/>
        <w:ind w:firstLineChars="200" w:firstLine="640"/>
        <w:rPr>
          <w:rFonts w:ascii="宋体" w:hAnsi="宋体" w:cs="宋体" w:hint="eastAsia"/>
          <w:color w:val="000000"/>
          <w:sz w:val="32"/>
          <w:szCs w:val="32"/>
        </w:rPr>
      </w:pPr>
      <w:r w:rsidRPr="00EB6A5F">
        <w:rPr>
          <w:rFonts w:ascii="宋体" w:hAnsi="宋体" w:hint="eastAsia"/>
          <w:color w:val="000000"/>
          <w:sz w:val="32"/>
          <w:szCs w:val="32"/>
        </w:rPr>
        <w:t>在船公司不能支付码头相关费用的情形下（并不需要船公司宣布破产），港口企业可就留置在码头的船公司的集装箱行使留置权。</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（1）留置集装箱的依据</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《担保法》第八十二条：本法所称留置，是指依照本法第八十四条的规定，债权人按照合同约定占有债务人的动产，</w:t>
      </w:r>
      <w:r w:rsidRPr="00EB6A5F">
        <w:rPr>
          <w:rFonts w:ascii="宋体" w:hAnsi="宋体" w:cs="宋体" w:hint="eastAsia"/>
          <w:color w:val="000000"/>
          <w:sz w:val="32"/>
          <w:szCs w:val="32"/>
        </w:rPr>
        <w:lastRenderedPageBreak/>
        <w:t>债务人不按照合同约定的期限履行债务的，债权人有权依照本法规定留置该财产，以该财产折价或者以拍卖、变卖该财产的价款优先受偿。</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《担保法司法解释》第一百零八条：债权人合法占有债务人交付的动产时，不知债务人无处分该动产的权利，债权人可以按照担保法第八十二条的规定行使留置权。</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《物权法》　第二百三十条：债务人不履行到期债务，债权人可以留置已经合法占有的债务人的动产，并有权就该动产优先受偿。</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《物权法》第二百三十一条：债权人留置的动产，应当与债权属于同一法律关系，但企业之间留置的除外。</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（2）占有集装箱空箱的方式</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港口经营人依法可通过以下方式占有集装箱空箱：</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a．停止所有的放箱行为，包括重箱和空箱；</w:t>
      </w:r>
    </w:p>
    <w:p w:rsidR="006A7006" w:rsidRDefault="006A7006" w:rsidP="006A7006">
      <w:pPr>
        <w:adjustRightInd w:val="0"/>
        <w:snapToGrid w:val="0"/>
        <w:spacing w:line="360" w:lineRule="auto"/>
        <w:ind w:firstLineChars="200" w:firstLine="640"/>
        <w:rPr>
          <w:rFonts w:ascii="宋体" w:hAnsi="宋体" w:hint="eastAsia"/>
          <w:color w:val="000000"/>
          <w:sz w:val="32"/>
          <w:szCs w:val="32"/>
        </w:rPr>
      </w:pPr>
      <w:r w:rsidRPr="00EB6A5F">
        <w:rPr>
          <w:rFonts w:ascii="宋体" w:hAnsi="宋体" w:cs="宋体" w:hint="eastAsia"/>
          <w:color w:val="000000"/>
          <w:sz w:val="32"/>
          <w:szCs w:val="32"/>
        </w:rPr>
        <w:t>b．对于重箱，货主可以通过赎买集装箱的方式，连货物一定提走；或者在港口进行掏箱，取走货物，留下空箱；或者在港口的指定地点掏箱，留下空箱；或者支付押金，自行掏箱，还空箱后港口退还押金。以上行为的目的是为了让集装箱空箱始终处于港口的合法控制之下。</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Pr>
          <w:rFonts w:ascii="宋体" w:hAnsi="宋体" w:hint="eastAsia"/>
          <w:color w:val="000000"/>
          <w:sz w:val="32"/>
          <w:szCs w:val="32"/>
        </w:rPr>
        <w:t>（</w:t>
      </w:r>
      <w:r w:rsidRPr="00EB6A5F">
        <w:rPr>
          <w:rFonts w:ascii="宋体" w:hAnsi="宋体" w:hint="eastAsia"/>
          <w:color w:val="000000"/>
          <w:sz w:val="32"/>
          <w:szCs w:val="32"/>
        </w:rPr>
        <w:t>需要说明的是，港口经营人要求货主缴纳空箱押金是为了督促货主在提货后能够及时返还空箱，确保港口经营人对空箱的占有。经了解，各港口收取的押金大致相当于集装</w:t>
      </w:r>
      <w:r w:rsidRPr="00EB6A5F">
        <w:rPr>
          <w:rFonts w:ascii="宋体" w:hAnsi="宋体" w:hint="eastAsia"/>
          <w:color w:val="000000"/>
          <w:sz w:val="32"/>
          <w:szCs w:val="32"/>
        </w:rPr>
        <w:lastRenderedPageBreak/>
        <w:t>箱买入的市</w:t>
      </w:r>
      <w:r>
        <w:rPr>
          <w:rFonts w:ascii="宋体" w:hAnsi="宋体" w:hint="eastAsia"/>
          <w:color w:val="000000"/>
          <w:sz w:val="32"/>
          <w:szCs w:val="32"/>
        </w:rPr>
        <w:t>场价格，且在货主返还空箱后会及时退还，故不会对货主造成额外开支。）</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（3）港口留置集装箱与第三人申请扣押集装箱的冲突</w:t>
      </w:r>
    </w:p>
    <w:p w:rsidR="006A7006" w:rsidRPr="00EB6A5F" w:rsidRDefault="006A7006" w:rsidP="006A7006">
      <w:pPr>
        <w:adjustRightInd w:val="0"/>
        <w:snapToGrid w:val="0"/>
        <w:spacing w:line="360" w:lineRule="auto"/>
        <w:ind w:firstLineChars="200" w:firstLine="640"/>
        <w:rPr>
          <w:rFonts w:ascii="宋体" w:hAnsi="宋体" w:hint="eastAsia"/>
          <w:color w:val="000000"/>
          <w:sz w:val="32"/>
          <w:szCs w:val="32"/>
        </w:rPr>
      </w:pPr>
      <w:r w:rsidRPr="00EB6A5F">
        <w:rPr>
          <w:rFonts w:ascii="宋体" w:hAnsi="宋体" w:cs="宋体" w:hint="eastAsia"/>
          <w:color w:val="000000"/>
          <w:sz w:val="32"/>
          <w:szCs w:val="32"/>
        </w:rPr>
        <w:t>港口在货物留置期间，对留置货物是合法占有。在此期间内，如果第三人向法院申请扣押港口留置的货物，是否会对港口的权利产生影响？第三人申请法院扣押货物之前，港口对货物的占有属于合法占有。货物在被法院扣押的情况下，货物的支配权应当转移至法院。但在此种情况下港口经营人的优先受偿权不能剥夺，这属于留置权的特殊情况。港口可以依照《最高人民法院关于适用</w:t>
      </w:r>
      <w:r w:rsidRPr="00EB6A5F">
        <w:rPr>
          <w:rFonts w:ascii="宋体" w:hAnsi="宋体" w:cs="宋体"/>
          <w:color w:val="000000"/>
          <w:sz w:val="32"/>
          <w:szCs w:val="32"/>
        </w:rPr>
        <w:t>&lt;</w:t>
      </w:r>
      <w:r w:rsidRPr="00EB6A5F">
        <w:rPr>
          <w:rFonts w:ascii="宋体" w:hAnsi="宋体" w:cs="宋体" w:hint="eastAsia"/>
          <w:color w:val="000000"/>
          <w:sz w:val="32"/>
          <w:szCs w:val="32"/>
        </w:rPr>
        <w:t>中华人民共和国民事诉讼法》若干问题的意见》第</w:t>
      </w:r>
      <w:r w:rsidRPr="00EB6A5F">
        <w:rPr>
          <w:rFonts w:ascii="宋体" w:hAnsi="宋体" w:cs="宋体"/>
          <w:color w:val="000000"/>
          <w:sz w:val="32"/>
          <w:szCs w:val="32"/>
        </w:rPr>
        <w:t>102</w:t>
      </w:r>
      <w:r w:rsidRPr="00EB6A5F">
        <w:rPr>
          <w:rFonts w:ascii="宋体" w:hAnsi="宋体" w:cs="宋体" w:hint="eastAsia"/>
          <w:color w:val="000000"/>
          <w:sz w:val="32"/>
          <w:szCs w:val="32"/>
        </w:rPr>
        <w:t>条，对拍卖所得享有优先受偿权的规定来维护自身权益。</w:t>
      </w:r>
    </w:p>
    <w:p w:rsidR="006A7006" w:rsidRPr="00EB6A5F" w:rsidRDefault="006A7006" w:rsidP="006A7006">
      <w:pPr>
        <w:adjustRightInd w:val="0"/>
        <w:snapToGrid w:val="0"/>
        <w:spacing w:line="360" w:lineRule="auto"/>
        <w:ind w:firstLineChars="200" w:firstLine="640"/>
        <w:rPr>
          <w:rFonts w:ascii="宋体" w:hAnsi="宋体" w:hint="eastAsia"/>
          <w:color w:val="000000"/>
          <w:sz w:val="32"/>
          <w:szCs w:val="32"/>
        </w:rPr>
      </w:pPr>
      <w:r w:rsidRPr="00EB6A5F">
        <w:rPr>
          <w:rFonts w:ascii="宋体" w:hAnsi="宋体" w:cs="宋体"/>
          <w:color w:val="000000"/>
          <w:sz w:val="32"/>
          <w:szCs w:val="32"/>
        </w:rPr>
        <w:t>7</w:t>
      </w:r>
      <w:r w:rsidRPr="00EB6A5F">
        <w:rPr>
          <w:rFonts w:ascii="宋体" w:hAnsi="宋体" w:cs="宋体" w:hint="eastAsia"/>
          <w:color w:val="000000"/>
          <w:sz w:val="32"/>
          <w:szCs w:val="32"/>
        </w:rPr>
        <w:t>、债权申报</w:t>
      </w:r>
    </w:p>
    <w:p w:rsidR="006A7006" w:rsidRPr="00EB6A5F" w:rsidRDefault="006A7006" w:rsidP="006A7006">
      <w:pPr>
        <w:spacing w:line="360" w:lineRule="auto"/>
        <w:ind w:firstLine="480"/>
        <w:rPr>
          <w:rFonts w:ascii="宋体" w:hAnsi="宋体" w:hint="eastAsia"/>
          <w:color w:val="000000"/>
          <w:sz w:val="32"/>
          <w:szCs w:val="32"/>
        </w:rPr>
      </w:pPr>
      <w:r w:rsidRPr="00EB6A5F">
        <w:rPr>
          <w:rFonts w:ascii="宋体" w:hAnsi="宋体" w:hint="eastAsia"/>
          <w:color w:val="000000"/>
          <w:sz w:val="32"/>
          <w:szCs w:val="32"/>
        </w:rPr>
        <w:t>根据《破产法》的规定，法院受理破产申请后，债权人应在规定的期限内申报债权，以维护自己的权利。故，在船公司进入破产程序后，港口企业应积极申报债权。</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债权申报应注意以下方面：</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1</w:t>
      </w:r>
      <w:r w:rsidRPr="00EB6A5F">
        <w:rPr>
          <w:rFonts w:ascii="宋体" w:hAnsi="宋体" w:cs="宋体" w:hint="eastAsia"/>
          <w:color w:val="000000"/>
          <w:sz w:val="32"/>
          <w:szCs w:val="32"/>
        </w:rPr>
        <w:t>）破产案件受理后，债权人只有在依法申报债权并得到确认后，才能行使破产参与、受偿等权利。因此，港口应按时申报债权。</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2</w:t>
      </w:r>
      <w:r w:rsidRPr="00EB6A5F">
        <w:rPr>
          <w:rFonts w:ascii="宋体" w:hAnsi="宋体" w:cs="宋体" w:hint="eastAsia"/>
          <w:color w:val="000000"/>
          <w:sz w:val="32"/>
          <w:szCs w:val="32"/>
        </w:rPr>
        <w:t>）未到期的债权，在破产申请受理时视为到期。附利息的债权自破产申请受理时起停止计息。无利息的债权，</w:t>
      </w:r>
      <w:r w:rsidRPr="00EB6A5F">
        <w:rPr>
          <w:rFonts w:ascii="宋体" w:hAnsi="宋体" w:cs="宋体" w:hint="eastAsia"/>
          <w:color w:val="000000"/>
          <w:sz w:val="32"/>
          <w:szCs w:val="32"/>
        </w:rPr>
        <w:lastRenderedPageBreak/>
        <w:t>无论是否到期均以本金申报债权。附条件、附期限的债权和诉讼、仲裁未决的债权，债权人也可以申报其债权。</w:t>
      </w:r>
    </w:p>
    <w:p w:rsidR="006A7006" w:rsidRPr="00EB6A5F" w:rsidRDefault="006A7006" w:rsidP="006A7006">
      <w:pPr>
        <w:adjustRightInd w:val="0"/>
        <w:snapToGrid w:val="0"/>
        <w:spacing w:line="360" w:lineRule="auto"/>
        <w:ind w:firstLineChars="200" w:firstLine="640"/>
        <w:rPr>
          <w:rFonts w:ascii="宋体" w:hAnsi="宋体"/>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3</w:t>
      </w:r>
      <w:r w:rsidRPr="00EB6A5F">
        <w:rPr>
          <w:rFonts w:ascii="宋体" w:hAnsi="宋体" w:cs="宋体" w:hint="eastAsia"/>
          <w:color w:val="000000"/>
          <w:sz w:val="32"/>
          <w:szCs w:val="32"/>
        </w:rPr>
        <w:t>）债权人申报债权时，应当书面说明债权的数额和有无财产担保，并提交有关证据。申报的债权是连带债权的，应当说明。连带债权人可以由其中一人代表全体连带债权人申报债权，也可以共同申报债权。</w:t>
      </w:r>
    </w:p>
    <w:p w:rsidR="006A7006" w:rsidRPr="00EB6A5F" w:rsidRDefault="006A7006" w:rsidP="006A7006">
      <w:pPr>
        <w:adjustRightInd w:val="0"/>
        <w:snapToGrid w:val="0"/>
        <w:spacing w:line="360" w:lineRule="auto"/>
        <w:ind w:firstLineChars="200" w:firstLine="640"/>
        <w:rPr>
          <w:rFonts w:ascii="宋体" w:hAnsi="宋体" w:cs="宋体" w:hint="eastAsia"/>
          <w:color w:val="000000"/>
          <w:sz w:val="32"/>
          <w:szCs w:val="32"/>
        </w:rPr>
      </w:pPr>
      <w:r w:rsidRPr="00EB6A5F">
        <w:rPr>
          <w:rFonts w:ascii="宋体" w:hAnsi="宋体" w:cs="宋体" w:hint="eastAsia"/>
          <w:color w:val="000000"/>
          <w:sz w:val="32"/>
          <w:szCs w:val="32"/>
        </w:rPr>
        <w:t>（</w:t>
      </w:r>
      <w:r w:rsidRPr="00EB6A5F">
        <w:rPr>
          <w:rFonts w:ascii="宋体" w:hAnsi="宋体" w:cs="宋体"/>
          <w:color w:val="000000"/>
          <w:sz w:val="32"/>
          <w:szCs w:val="32"/>
        </w:rPr>
        <w:t>4</w:t>
      </w:r>
      <w:r w:rsidRPr="00EB6A5F">
        <w:rPr>
          <w:rFonts w:ascii="宋体" w:hAnsi="宋体" w:cs="宋体" w:hint="eastAsia"/>
          <w:color w:val="000000"/>
          <w:sz w:val="32"/>
          <w:szCs w:val="32"/>
        </w:rPr>
        <w:t>）在人民法院确定的债权申报期限内，债权人未申报债权的，可以在破产财产最后分配前补充申报；但是，此前已进行的分配，不再对其补充分配。为审查和确认补充申报债权的费用，由补充申报人承担。此外，补充申报的债权人对其申报债权前已经进行完毕的各项破产活动，不得再提出异议。</w:t>
      </w:r>
    </w:p>
    <w:p w:rsidR="00133293" w:rsidRDefault="00133293"/>
    <w:sectPr w:rsidR="00133293" w:rsidSect="001332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1334"/>
    <w:rsid w:val="00133293"/>
    <w:rsid w:val="00361334"/>
    <w:rsid w:val="006A70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0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2251</Characters>
  <Application>Microsoft Office Word</Application>
  <DocSecurity>0</DocSecurity>
  <Lines>18</Lines>
  <Paragraphs>5</Paragraphs>
  <ScaleCrop>false</ScaleCrop>
  <Company>Microsoft</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2018-08-23T08:26:00Z</dcterms:created>
  <dcterms:modified xsi:type="dcterms:W3CDTF">2018-08-23T08:27:00Z</dcterms:modified>
</cp:coreProperties>
</file>